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D21F" w14:textId="77777777" w:rsidR="009B1210" w:rsidRPr="00636FAE" w:rsidRDefault="009B1210" w:rsidP="009D0924">
      <w:pPr>
        <w:pStyle w:val="Plattetekst"/>
        <w:jc w:val="both"/>
        <w:rPr>
          <w:rFonts w:ascii="Arial" w:hAnsi="Arial" w:cs="Arial"/>
          <w:sz w:val="20"/>
        </w:rPr>
      </w:pPr>
    </w:p>
    <w:p w14:paraId="221BC19C" w14:textId="77777777" w:rsidR="009B1210" w:rsidRPr="00636FAE" w:rsidRDefault="009B1210" w:rsidP="009D0924">
      <w:pPr>
        <w:pStyle w:val="Plattetekst"/>
        <w:jc w:val="both"/>
        <w:rPr>
          <w:rFonts w:ascii="Arial" w:hAnsi="Arial" w:cs="Arial"/>
          <w:sz w:val="20"/>
        </w:rPr>
      </w:pPr>
    </w:p>
    <w:p w14:paraId="1DDF490D" w14:textId="77777777" w:rsidR="009B1210" w:rsidRPr="00636FAE" w:rsidRDefault="009B1210" w:rsidP="009D0924">
      <w:pPr>
        <w:pStyle w:val="Plattetekst"/>
        <w:jc w:val="both"/>
        <w:rPr>
          <w:rFonts w:ascii="Arial" w:hAnsi="Arial" w:cs="Arial"/>
          <w:sz w:val="20"/>
        </w:rPr>
      </w:pPr>
    </w:p>
    <w:p w14:paraId="1A024739" w14:textId="77777777" w:rsidR="009B1210" w:rsidRPr="00636FAE" w:rsidRDefault="009B1210" w:rsidP="009D0924">
      <w:pPr>
        <w:pStyle w:val="Plattetekst"/>
        <w:jc w:val="both"/>
        <w:rPr>
          <w:rFonts w:ascii="Arial" w:hAnsi="Arial" w:cs="Arial"/>
          <w:sz w:val="20"/>
        </w:rPr>
      </w:pPr>
    </w:p>
    <w:p w14:paraId="647324D4" w14:textId="77777777" w:rsidR="009B1210" w:rsidRPr="00636FAE" w:rsidRDefault="009B1210" w:rsidP="009D0924">
      <w:pPr>
        <w:pStyle w:val="Plattetekst"/>
        <w:jc w:val="both"/>
        <w:rPr>
          <w:rFonts w:ascii="Arial" w:hAnsi="Arial" w:cs="Arial"/>
          <w:sz w:val="20"/>
        </w:rPr>
      </w:pPr>
    </w:p>
    <w:p w14:paraId="3058D207" w14:textId="77777777" w:rsidR="009B1210" w:rsidRPr="00636FAE" w:rsidRDefault="009B1210" w:rsidP="009D0924">
      <w:pPr>
        <w:pStyle w:val="Plattetekst"/>
        <w:jc w:val="both"/>
        <w:rPr>
          <w:rFonts w:ascii="Arial" w:hAnsi="Arial" w:cs="Arial"/>
          <w:sz w:val="20"/>
        </w:rPr>
      </w:pPr>
    </w:p>
    <w:p w14:paraId="5A7E176E" w14:textId="77777777" w:rsidR="009B1210" w:rsidRPr="00636FAE" w:rsidRDefault="009B1210" w:rsidP="009D0924">
      <w:pPr>
        <w:pStyle w:val="Plattetekst"/>
        <w:jc w:val="both"/>
        <w:rPr>
          <w:rFonts w:ascii="Arial" w:hAnsi="Arial" w:cs="Arial"/>
          <w:sz w:val="20"/>
        </w:rPr>
      </w:pPr>
    </w:p>
    <w:p w14:paraId="3255BC57" w14:textId="77777777" w:rsidR="009B1210" w:rsidRPr="00636FAE" w:rsidRDefault="009B1210" w:rsidP="009D0924">
      <w:pPr>
        <w:pStyle w:val="Plattetekst"/>
        <w:jc w:val="both"/>
        <w:rPr>
          <w:rFonts w:ascii="Arial" w:hAnsi="Arial" w:cs="Arial"/>
          <w:sz w:val="20"/>
        </w:rPr>
      </w:pPr>
    </w:p>
    <w:p w14:paraId="1E27263B" w14:textId="77777777" w:rsidR="009B1210" w:rsidRPr="00636FAE" w:rsidRDefault="009B1210" w:rsidP="009D0924">
      <w:pPr>
        <w:pStyle w:val="Plattetekst"/>
        <w:jc w:val="both"/>
        <w:rPr>
          <w:rFonts w:ascii="Arial" w:hAnsi="Arial" w:cs="Arial"/>
          <w:sz w:val="20"/>
        </w:rPr>
      </w:pPr>
    </w:p>
    <w:p w14:paraId="5EF269FE" w14:textId="2E7A1058" w:rsidR="009B1210" w:rsidRPr="00636FAE" w:rsidRDefault="009C64F5" w:rsidP="00F8078A">
      <w:pPr>
        <w:pStyle w:val="Titel"/>
        <w:spacing w:line="480" w:lineRule="auto"/>
        <w:ind w:left="0" w:firstLine="0"/>
        <w:jc w:val="left"/>
        <w:rPr>
          <w:rFonts w:ascii="Arial" w:hAnsi="Arial" w:cs="Arial"/>
          <w:color w:val="003399"/>
        </w:rPr>
      </w:pPr>
      <w:r w:rsidRPr="00636FAE">
        <w:rPr>
          <w:rFonts w:ascii="Arial" w:hAnsi="Arial"/>
          <w:color w:val="003399"/>
        </w:rPr>
        <w:t>B’Cover by Baloise SA Politique en matière de conflits d’intérêts</w:t>
      </w:r>
    </w:p>
    <w:p w14:paraId="674DAFE2" w14:textId="77777777" w:rsidR="009B1210" w:rsidRPr="00636FAE" w:rsidRDefault="009B1210" w:rsidP="009D0924">
      <w:pPr>
        <w:pStyle w:val="Plattetekst"/>
        <w:jc w:val="both"/>
        <w:rPr>
          <w:rFonts w:ascii="Arial" w:hAnsi="Arial" w:cs="Arial"/>
          <w:b/>
          <w:sz w:val="20"/>
          <w:lang w:val="fr-FR"/>
        </w:rPr>
      </w:pPr>
    </w:p>
    <w:p w14:paraId="2A616E62" w14:textId="77777777" w:rsidR="009B1210" w:rsidRPr="00636FAE" w:rsidRDefault="009B1210" w:rsidP="009D0924">
      <w:pPr>
        <w:pStyle w:val="Plattetekst"/>
        <w:jc w:val="both"/>
        <w:rPr>
          <w:rFonts w:ascii="Arial" w:hAnsi="Arial" w:cs="Arial"/>
          <w:b/>
          <w:sz w:val="20"/>
          <w:lang w:val="fr-FR"/>
        </w:rPr>
      </w:pPr>
    </w:p>
    <w:p w14:paraId="76D4740C" w14:textId="77777777" w:rsidR="009B1210" w:rsidRPr="00636FAE" w:rsidRDefault="009B1210" w:rsidP="009D0924">
      <w:pPr>
        <w:pStyle w:val="Plattetekst"/>
        <w:jc w:val="both"/>
        <w:rPr>
          <w:rFonts w:ascii="Arial" w:hAnsi="Arial" w:cs="Arial"/>
          <w:b/>
          <w:sz w:val="20"/>
          <w:lang w:val="fr-FR"/>
        </w:rPr>
      </w:pPr>
    </w:p>
    <w:p w14:paraId="4F74F761" w14:textId="77777777" w:rsidR="009B1210" w:rsidRPr="00636FAE" w:rsidRDefault="009B1210" w:rsidP="009D0924">
      <w:pPr>
        <w:pStyle w:val="Plattetekst"/>
        <w:jc w:val="both"/>
        <w:rPr>
          <w:rFonts w:ascii="Arial" w:hAnsi="Arial" w:cs="Arial"/>
          <w:b/>
          <w:sz w:val="20"/>
          <w:lang w:val="fr-FR"/>
        </w:rPr>
      </w:pPr>
    </w:p>
    <w:p w14:paraId="55432A5D" w14:textId="77777777" w:rsidR="009B1210" w:rsidRPr="00636FAE" w:rsidRDefault="009B1210" w:rsidP="009D0924">
      <w:pPr>
        <w:pStyle w:val="Plattetekst"/>
        <w:jc w:val="both"/>
        <w:rPr>
          <w:rFonts w:ascii="Arial" w:hAnsi="Arial" w:cs="Arial"/>
          <w:b/>
          <w:sz w:val="20"/>
          <w:lang w:val="fr-FR"/>
        </w:rPr>
      </w:pPr>
    </w:p>
    <w:p w14:paraId="0CBD21BB" w14:textId="77777777" w:rsidR="009B1210" w:rsidRPr="00636FAE" w:rsidRDefault="009B1210" w:rsidP="009D0924">
      <w:pPr>
        <w:pStyle w:val="Plattetekst"/>
        <w:jc w:val="both"/>
        <w:rPr>
          <w:rFonts w:ascii="Arial" w:hAnsi="Arial" w:cs="Arial"/>
          <w:b/>
          <w:sz w:val="20"/>
          <w:lang w:val="fr-FR"/>
        </w:rPr>
      </w:pPr>
    </w:p>
    <w:p w14:paraId="4EC3C4A5" w14:textId="77777777" w:rsidR="009B1210" w:rsidRPr="00636FAE" w:rsidRDefault="009B1210" w:rsidP="009D0924">
      <w:pPr>
        <w:pStyle w:val="Plattetekst"/>
        <w:jc w:val="both"/>
        <w:rPr>
          <w:rFonts w:ascii="Arial" w:hAnsi="Arial" w:cs="Arial"/>
          <w:b/>
          <w:sz w:val="20"/>
          <w:lang w:val="fr-FR"/>
        </w:rPr>
      </w:pPr>
    </w:p>
    <w:p w14:paraId="475BD33F" w14:textId="77777777" w:rsidR="009B1210" w:rsidRPr="00636FAE" w:rsidRDefault="009B1210" w:rsidP="009D0924">
      <w:pPr>
        <w:pStyle w:val="Plattetekst"/>
        <w:jc w:val="both"/>
        <w:rPr>
          <w:rFonts w:ascii="Arial" w:hAnsi="Arial" w:cs="Arial"/>
          <w:b/>
          <w:sz w:val="20"/>
          <w:lang w:val="fr-FR"/>
        </w:rPr>
      </w:pPr>
    </w:p>
    <w:p w14:paraId="28C3E18B" w14:textId="77777777" w:rsidR="009B1210" w:rsidRPr="00636FAE" w:rsidRDefault="009B1210" w:rsidP="009D0924">
      <w:pPr>
        <w:pStyle w:val="Plattetekst"/>
        <w:spacing w:before="2"/>
        <w:jc w:val="both"/>
        <w:rPr>
          <w:rFonts w:ascii="Arial" w:hAnsi="Arial" w:cs="Arial"/>
          <w:b/>
          <w:sz w:val="12"/>
          <w:lang w:val="fr-FR"/>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5371"/>
      </w:tblGrid>
      <w:tr w:rsidR="009B1210" w:rsidRPr="00636FAE" w14:paraId="62C49882" w14:textId="77777777">
        <w:trPr>
          <w:trHeight w:val="268"/>
        </w:trPr>
        <w:tc>
          <w:tcPr>
            <w:tcW w:w="3794" w:type="dxa"/>
          </w:tcPr>
          <w:p w14:paraId="7DB05A2C" w14:textId="77777777" w:rsidR="009B1210" w:rsidRPr="00636FAE" w:rsidRDefault="0068459C" w:rsidP="009D0924">
            <w:pPr>
              <w:pStyle w:val="TableParagraph"/>
              <w:jc w:val="both"/>
              <w:rPr>
                <w:rFonts w:ascii="Arial" w:hAnsi="Arial" w:cs="Arial"/>
              </w:rPr>
            </w:pPr>
            <w:r w:rsidRPr="00636FAE">
              <w:rPr>
                <w:rFonts w:ascii="Arial" w:hAnsi="Arial"/>
              </w:rPr>
              <w:t>Diffusion</w:t>
            </w:r>
          </w:p>
        </w:tc>
        <w:tc>
          <w:tcPr>
            <w:tcW w:w="5371" w:type="dxa"/>
          </w:tcPr>
          <w:p w14:paraId="71805187" w14:textId="2225CAD8" w:rsidR="009B1210" w:rsidRPr="00636FAE" w:rsidRDefault="0068459C" w:rsidP="009D0924">
            <w:pPr>
              <w:pStyle w:val="TableParagraph"/>
              <w:ind w:left="106"/>
              <w:jc w:val="both"/>
              <w:rPr>
                <w:rFonts w:ascii="Arial" w:hAnsi="Arial" w:cs="Arial"/>
              </w:rPr>
            </w:pPr>
            <w:r w:rsidRPr="00636FAE">
              <w:rPr>
                <w:rFonts w:ascii="Arial" w:hAnsi="Arial"/>
              </w:rPr>
              <w:t>Publi</w:t>
            </w:r>
            <w:r w:rsidR="004D1E5A">
              <w:rPr>
                <w:rFonts w:ascii="Arial" w:hAnsi="Arial"/>
              </w:rPr>
              <w:t>que</w:t>
            </w:r>
          </w:p>
        </w:tc>
      </w:tr>
      <w:tr w:rsidR="009B1210" w:rsidRPr="00636FAE" w14:paraId="054EA7D9" w14:textId="77777777">
        <w:trPr>
          <w:trHeight w:val="537"/>
        </w:trPr>
        <w:tc>
          <w:tcPr>
            <w:tcW w:w="3794" w:type="dxa"/>
          </w:tcPr>
          <w:p w14:paraId="2B1BA5CB" w14:textId="77777777" w:rsidR="009B1210" w:rsidRPr="00636FAE" w:rsidRDefault="0068459C" w:rsidP="009D0924">
            <w:pPr>
              <w:pStyle w:val="TableParagraph"/>
              <w:spacing w:line="268" w:lineRule="exact"/>
              <w:jc w:val="both"/>
              <w:rPr>
                <w:rFonts w:ascii="Arial" w:hAnsi="Arial" w:cs="Arial"/>
              </w:rPr>
            </w:pPr>
            <w:r w:rsidRPr="00636FAE">
              <w:rPr>
                <w:rFonts w:ascii="Arial" w:hAnsi="Arial"/>
              </w:rPr>
              <w:t>Politiques/procédures associées</w:t>
            </w:r>
          </w:p>
        </w:tc>
        <w:tc>
          <w:tcPr>
            <w:tcW w:w="5371" w:type="dxa"/>
          </w:tcPr>
          <w:p w14:paraId="5EB42C2B" w14:textId="5CC30A30" w:rsidR="009B1210" w:rsidRPr="00636FAE" w:rsidRDefault="0068459C" w:rsidP="009D0924">
            <w:pPr>
              <w:pStyle w:val="TableParagraph"/>
              <w:spacing w:line="268" w:lineRule="exact"/>
              <w:ind w:left="106"/>
              <w:jc w:val="both"/>
              <w:rPr>
                <w:rFonts w:ascii="Arial" w:hAnsi="Arial" w:cs="Arial"/>
              </w:rPr>
            </w:pPr>
            <w:r w:rsidRPr="00636FAE">
              <w:rPr>
                <w:rFonts w:ascii="Arial" w:hAnsi="Arial"/>
              </w:rPr>
              <w:t xml:space="preserve">Règles de conduite </w:t>
            </w:r>
            <w:proofErr w:type="spellStart"/>
            <w:r w:rsidRPr="00636FAE">
              <w:rPr>
                <w:rFonts w:ascii="Arial" w:hAnsi="Arial"/>
              </w:rPr>
              <w:t>MiFID</w:t>
            </w:r>
            <w:proofErr w:type="spellEnd"/>
            <w:r w:rsidRPr="00636FAE">
              <w:rPr>
                <w:rFonts w:ascii="Arial" w:hAnsi="Arial"/>
              </w:rPr>
              <w:t>/IDD, politique en matière de rémunération,</w:t>
            </w:r>
          </w:p>
          <w:p w14:paraId="410F5C24" w14:textId="77777777" w:rsidR="009B1210" w:rsidRPr="00636FAE" w:rsidRDefault="0068459C" w:rsidP="009D0924">
            <w:pPr>
              <w:pStyle w:val="TableParagraph"/>
              <w:spacing w:line="249" w:lineRule="exact"/>
              <w:ind w:left="108"/>
              <w:jc w:val="both"/>
              <w:rPr>
                <w:rFonts w:ascii="Arial" w:hAnsi="Arial" w:cs="Arial"/>
              </w:rPr>
            </w:pPr>
            <w:r w:rsidRPr="00636FAE">
              <w:rPr>
                <w:rFonts w:ascii="Arial" w:hAnsi="Arial"/>
              </w:rPr>
              <w:t>services d'intermédiation en assurances</w:t>
            </w:r>
          </w:p>
        </w:tc>
      </w:tr>
      <w:tr w:rsidR="009B1210" w:rsidRPr="00636FAE" w14:paraId="42B651E0" w14:textId="77777777">
        <w:trPr>
          <w:trHeight w:val="268"/>
        </w:trPr>
        <w:tc>
          <w:tcPr>
            <w:tcW w:w="3794" w:type="dxa"/>
          </w:tcPr>
          <w:p w14:paraId="3589F059" w14:textId="77777777" w:rsidR="009B1210" w:rsidRPr="00636FAE" w:rsidRDefault="0068459C" w:rsidP="009D0924">
            <w:pPr>
              <w:pStyle w:val="TableParagraph"/>
              <w:jc w:val="both"/>
              <w:rPr>
                <w:rFonts w:ascii="Arial" w:hAnsi="Arial" w:cs="Arial"/>
              </w:rPr>
            </w:pPr>
            <w:r w:rsidRPr="00636FAE">
              <w:rPr>
                <w:rFonts w:ascii="Arial" w:hAnsi="Arial"/>
              </w:rPr>
              <w:t>Propriétaire</w:t>
            </w:r>
          </w:p>
        </w:tc>
        <w:tc>
          <w:tcPr>
            <w:tcW w:w="5371" w:type="dxa"/>
          </w:tcPr>
          <w:p w14:paraId="07D648DF" w14:textId="1D689DCF" w:rsidR="009B1210" w:rsidRPr="00636FAE" w:rsidRDefault="00D73009" w:rsidP="009D0924">
            <w:pPr>
              <w:pStyle w:val="TableParagraph"/>
              <w:ind w:left="108"/>
              <w:jc w:val="both"/>
              <w:rPr>
                <w:rFonts w:ascii="Arial" w:hAnsi="Arial" w:cs="Arial"/>
              </w:rPr>
            </w:pPr>
            <w:r w:rsidRPr="00636FAE">
              <w:rPr>
                <w:rFonts w:ascii="Arial" w:hAnsi="Arial"/>
              </w:rPr>
              <w:t>Bert Kathagen</w:t>
            </w:r>
          </w:p>
        </w:tc>
      </w:tr>
      <w:tr w:rsidR="009B1210" w:rsidRPr="00636FAE" w14:paraId="7524E2DC" w14:textId="77777777">
        <w:trPr>
          <w:trHeight w:val="268"/>
        </w:trPr>
        <w:tc>
          <w:tcPr>
            <w:tcW w:w="3794" w:type="dxa"/>
          </w:tcPr>
          <w:p w14:paraId="676FE76C" w14:textId="77777777" w:rsidR="009B1210" w:rsidRPr="00636FAE" w:rsidRDefault="0068459C" w:rsidP="009D0924">
            <w:pPr>
              <w:pStyle w:val="TableParagraph"/>
              <w:jc w:val="both"/>
              <w:rPr>
                <w:rFonts w:ascii="Arial" w:hAnsi="Arial" w:cs="Arial"/>
              </w:rPr>
            </w:pPr>
            <w:r w:rsidRPr="00636FAE">
              <w:rPr>
                <w:rFonts w:ascii="Arial" w:hAnsi="Arial"/>
              </w:rPr>
              <w:t>Date de cette version</w:t>
            </w:r>
          </w:p>
        </w:tc>
        <w:tc>
          <w:tcPr>
            <w:tcW w:w="5371" w:type="dxa"/>
          </w:tcPr>
          <w:p w14:paraId="4B0E0D66" w14:textId="4E3FB895" w:rsidR="009B1210" w:rsidRPr="00636FAE" w:rsidRDefault="00212A3D" w:rsidP="009D0924">
            <w:pPr>
              <w:pStyle w:val="TableParagraph"/>
              <w:jc w:val="both"/>
              <w:rPr>
                <w:rFonts w:ascii="Arial" w:hAnsi="Arial" w:cs="Arial"/>
              </w:rPr>
            </w:pPr>
            <w:r w:rsidRPr="00636FAE">
              <w:rPr>
                <w:rFonts w:ascii="Arial" w:hAnsi="Arial"/>
              </w:rPr>
              <w:t>01/04/2022</w:t>
            </w:r>
          </w:p>
        </w:tc>
      </w:tr>
      <w:tr w:rsidR="009B1210" w:rsidRPr="00636FAE" w14:paraId="1E8CBC95" w14:textId="77777777">
        <w:trPr>
          <w:trHeight w:val="268"/>
        </w:trPr>
        <w:tc>
          <w:tcPr>
            <w:tcW w:w="9165" w:type="dxa"/>
            <w:gridSpan w:val="2"/>
          </w:tcPr>
          <w:p w14:paraId="232005D7" w14:textId="77777777" w:rsidR="009B1210" w:rsidRPr="00636FAE" w:rsidRDefault="0068459C" w:rsidP="009D0924">
            <w:pPr>
              <w:pStyle w:val="TableParagraph"/>
              <w:ind w:left="2225" w:right="2215"/>
              <w:jc w:val="both"/>
              <w:rPr>
                <w:rFonts w:ascii="Arial" w:hAnsi="Arial" w:cs="Arial"/>
              </w:rPr>
            </w:pPr>
            <w:r w:rsidRPr="00636FAE">
              <w:rPr>
                <w:rFonts w:ascii="Arial" w:hAnsi="Arial"/>
              </w:rPr>
              <w:t>Cette version annule et remplace toutes les versions précédentes</w:t>
            </w:r>
          </w:p>
        </w:tc>
      </w:tr>
    </w:tbl>
    <w:p w14:paraId="182B71CE" w14:textId="77777777" w:rsidR="009B1210" w:rsidRPr="00636FAE" w:rsidRDefault="009B1210" w:rsidP="009D0924">
      <w:pPr>
        <w:jc w:val="both"/>
        <w:rPr>
          <w:rFonts w:ascii="Arial" w:hAnsi="Arial" w:cs="Arial"/>
          <w:lang w:val="fr-FR"/>
        </w:rPr>
        <w:sectPr w:rsidR="009B1210" w:rsidRPr="00636FA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600" w:right="1280" w:bottom="280" w:left="1220" w:header="708" w:footer="708" w:gutter="0"/>
          <w:cols w:space="708"/>
        </w:sectPr>
      </w:pPr>
    </w:p>
    <w:p w14:paraId="69D61D50" w14:textId="77777777" w:rsidR="00D4533F" w:rsidRPr="00636FAE" w:rsidRDefault="00D4533F" w:rsidP="009D0924">
      <w:pPr>
        <w:pStyle w:val="Kop1"/>
        <w:jc w:val="both"/>
        <w:rPr>
          <w:rFonts w:ascii="Arial" w:hAnsi="Arial" w:cs="Arial"/>
          <w:color w:val="003399"/>
          <w:sz w:val="20"/>
          <w:szCs w:val="20"/>
        </w:rPr>
      </w:pPr>
      <w:bookmarkStart w:id="0" w:name="_Toc451444238"/>
      <w:bookmarkStart w:id="1" w:name="_Toc45872591"/>
      <w:r w:rsidRPr="00636FAE">
        <w:rPr>
          <w:rFonts w:ascii="Arial" w:hAnsi="Arial"/>
          <w:color w:val="003399"/>
          <w:sz w:val="20"/>
          <w:szCs w:val="20"/>
        </w:rPr>
        <w:lastRenderedPageBreak/>
        <w:t>Introduction</w:t>
      </w:r>
      <w:bookmarkEnd w:id="0"/>
      <w:bookmarkEnd w:id="1"/>
    </w:p>
    <w:p w14:paraId="1FB49920" w14:textId="37ED4748" w:rsidR="00D4533F" w:rsidRPr="00636FAE" w:rsidRDefault="00903D29" w:rsidP="009D0924">
      <w:pPr>
        <w:pStyle w:val="Kop2"/>
        <w:jc w:val="both"/>
        <w:rPr>
          <w:rFonts w:ascii="Arial" w:hAnsi="Arial" w:cs="Arial"/>
          <w:color w:val="008AC9"/>
          <w:sz w:val="20"/>
          <w:szCs w:val="20"/>
        </w:rPr>
      </w:pPr>
      <w:r w:rsidRPr="00636FAE">
        <w:rPr>
          <w:rFonts w:ascii="Arial" w:hAnsi="Arial"/>
          <w:color w:val="008AC9"/>
          <w:sz w:val="20"/>
          <w:szCs w:val="20"/>
        </w:rPr>
        <w:t>Objectif et principes généraux</w:t>
      </w:r>
    </w:p>
    <w:p w14:paraId="55B99EDC" w14:textId="345288EA" w:rsidR="009B1210" w:rsidRPr="00636FAE" w:rsidRDefault="0068459C" w:rsidP="009D0924">
      <w:pPr>
        <w:spacing w:after="120"/>
        <w:jc w:val="both"/>
        <w:rPr>
          <w:rFonts w:ascii="Arial" w:hAnsi="Arial" w:cs="Arial"/>
          <w:sz w:val="20"/>
          <w:szCs w:val="20"/>
        </w:rPr>
      </w:pPr>
      <w:r w:rsidRPr="00636FAE">
        <w:rPr>
          <w:rFonts w:ascii="Arial" w:hAnsi="Arial"/>
          <w:sz w:val="20"/>
          <w:szCs w:val="20"/>
        </w:rPr>
        <w:t xml:space="preserve">Les règles de conduite </w:t>
      </w:r>
      <w:proofErr w:type="spellStart"/>
      <w:r w:rsidRPr="00636FAE">
        <w:rPr>
          <w:rFonts w:ascii="Arial" w:hAnsi="Arial"/>
          <w:sz w:val="20"/>
          <w:szCs w:val="20"/>
        </w:rPr>
        <w:t>AssurMiFID</w:t>
      </w:r>
      <w:proofErr w:type="spellEnd"/>
      <w:r w:rsidRPr="00636FAE">
        <w:rPr>
          <w:rFonts w:ascii="Arial" w:hAnsi="Arial"/>
          <w:sz w:val="20"/>
          <w:szCs w:val="20"/>
        </w:rPr>
        <w:t>/IDD imposent à B’Cover by Baloise SA (</w:t>
      </w:r>
      <w:r w:rsidR="004D1E5A">
        <w:rPr>
          <w:rFonts w:ascii="Arial" w:hAnsi="Arial"/>
          <w:sz w:val="20"/>
          <w:szCs w:val="20"/>
        </w:rPr>
        <w:t>"</w:t>
      </w:r>
      <w:r w:rsidRPr="00636FAE">
        <w:rPr>
          <w:rFonts w:ascii="Arial" w:hAnsi="Arial"/>
          <w:b/>
          <w:bCs/>
          <w:i/>
          <w:iCs/>
          <w:sz w:val="20"/>
          <w:szCs w:val="20"/>
        </w:rPr>
        <w:t xml:space="preserve">B’Cover </w:t>
      </w:r>
      <w:r w:rsidR="004D1E5A">
        <w:rPr>
          <w:rFonts w:ascii="Arial" w:hAnsi="Arial"/>
          <w:b/>
          <w:bCs/>
          <w:i/>
          <w:iCs/>
          <w:sz w:val="20"/>
          <w:szCs w:val="20"/>
        </w:rPr>
        <w:t>by</w:t>
      </w:r>
      <w:r w:rsidRPr="00636FAE">
        <w:rPr>
          <w:rFonts w:ascii="Arial" w:hAnsi="Arial"/>
          <w:b/>
          <w:bCs/>
          <w:i/>
          <w:iCs/>
          <w:sz w:val="20"/>
          <w:szCs w:val="20"/>
        </w:rPr>
        <w:t xml:space="preserve"> Baloise</w:t>
      </w:r>
      <w:r w:rsidR="004D1E5A">
        <w:rPr>
          <w:rFonts w:ascii="Arial" w:hAnsi="Arial"/>
          <w:sz w:val="20"/>
          <w:szCs w:val="20"/>
        </w:rPr>
        <w:t>"</w:t>
      </w:r>
      <w:r w:rsidRPr="00636FAE">
        <w:rPr>
          <w:rFonts w:ascii="Arial" w:hAnsi="Arial"/>
          <w:sz w:val="20"/>
          <w:szCs w:val="20"/>
        </w:rPr>
        <w:t xml:space="preserve">) d’établir une politique écrite visant à identifier les conflits d’intérêts (potentiels), de les prévenir et, si cela s’avère impossible, de les gérer d’une manière qui ne mette pas en péril les intérêts des clients, des actionnaires et des collaborateurs. </w:t>
      </w:r>
    </w:p>
    <w:p w14:paraId="1233E177" w14:textId="7EEEC524" w:rsidR="00903D29" w:rsidRPr="00636FAE" w:rsidRDefault="00903D29" w:rsidP="009D0924">
      <w:pPr>
        <w:spacing w:after="120"/>
        <w:jc w:val="both"/>
        <w:rPr>
          <w:rFonts w:ascii="Arial" w:hAnsi="Arial" w:cs="Arial"/>
          <w:sz w:val="20"/>
          <w:szCs w:val="20"/>
        </w:rPr>
      </w:pPr>
      <w:r w:rsidRPr="00636FAE">
        <w:rPr>
          <w:rFonts w:ascii="Arial" w:hAnsi="Arial"/>
          <w:sz w:val="20"/>
          <w:szCs w:val="20"/>
        </w:rPr>
        <w:t xml:space="preserve">Afin de prévenir et de gérer au mieux les conflits d’intérêts, B’Cover by Baloise prend un certain nombre de mesures organisationnelles et administratives, dont les principes de base sont expliqués dans le présent document. Ces principes sont détaillés dans un règlement opérationnel. </w:t>
      </w:r>
    </w:p>
    <w:p w14:paraId="3DEEB562" w14:textId="03E4B34B" w:rsidR="00675779" w:rsidRPr="00636FAE" w:rsidRDefault="005B2B21" w:rsidP="009D0924">
      <w:pPr>
        <w:spacing w:after="120"/>
        <w:jc w:val="both"/>
        <w:rPr>
          <w:rFonts w:ascii="Arial" w:hAnsi="Arial" w:cs="Arial"/>
          <w:sz w:val="20"/>
          <w:szCs w:val="20"/>
        </w:rPr>
      </w:pPr>
      <w:r w:rsidRPr="00636FAE">
        <w:rPr>
          <w:rFonts w:ascii="Arial" w:hAnsi="Arial"/>
          <w:sz w:val="20"/>
          <w:szCs w:val="20"/>
        </w:rPr>
        <w:t>Lors de l'exercice de ses activités en général et lorsqu'elle propose ou conclut des contrats d'assurance</w:t>
      </w:r>
      <w:r w:rsidR="004D1E5A">
        <w:rPr>
          <w:rFonts w:ascii="Arial" w:hAnsi="Arial"/>
          <w:sz w:val="20"/>
          <w:szCs w:val="20"/>
        </w:rPr>
        <w:t>s</w:t>
      </w:r>
      <w:r w:rsidRPr="00636FAE">
        <w:rPr>
          <w:rFonts w:ascii="Arial" w:hAnsi="Arial"/>
          <w:sz w:val="20"/>
          <w:szCs w:val="20"/>
        </w:rPr>
        <w:t xml:space="preserve"> ou propose ou fournit des services de distribution d’assurances en particulier, B’Cover by Baloise agit d'une manière honnête, équitable et professionnelle qui sert au mieux les intérêts de ses parties prenantes. En outre, les collaborateurs de B’Cover by Baloise sont tenus de respecter le code de conduite dans le cadre de l’exercice de leurs activités quotidiennes et dans leurs relations avec les clients et le monde extérieur.</w:t>
      </w:r>
    </w:p>
    <w:p w14:paraId="028F4FFA" w14:textId="16EF1953" w:rsidR="00C139EB" w:rsidRPr="00636FAE" w:rsidRDefault="00675779" w:rsidP="009D0924">
      <w:pPr>
        <w:spacing w:after="240"/>
        <w:jc w:val="both"/>
        <w:rPr>
          <w:rFonts w:ascii="Arial" w:hAnsi="Arial" w:cs="Arial"/>
          <w:sz w:val="20"/>
          <w:szCs w:val="20"/>
        </w:rPr>
      </w:pPr>
      <w:r w:rsidRPr="00636FAE">
        <w:rPr>
          <w:rFonts w:ascii="Arial" w:hAnsi="Arial"/>
          <w:sz w:val="20"/>
          <w:szCs w:val="20"/>
        </w:rPr>
        <w:t>Si un conflit d’intérêts survient malgré tout et ne peut pas être géré, B’Cover by Baloise en informe ses clients. Un conflit d’intérêts effectif est toujours enregistré.</w:t>
      </w:r>
    </w:p>
    <w:p w14:paraId="7E782D21" w14:textId="77777777" w:rsidR="009B1210" w:rsidRPr="00636FAE" w:rsidRDefault="0068459C" w:rsidP="009D0924">
      <w:pPr>
        <w:pStyle w:val="Kop2"/>
        <w:jc w:val="both"/>
        <w:rPr>
          <w:rFonts w:ascii="Arial" w:hAnsi="Arial" w:cs="Arial"/>
          <w:color w:val="008AC9"/>
          <w:sz w:val="20"/>
          <w:szCs w:val="20"/>
        </w:rPr>
      </w:pPr>
      <w:r w:rsidRPr="00636FAE">
        <w:rPr>
          <w:rFonts w:ascii="Arial" w:hAnsi="Arial"/>
          <w:color w:val="008AC9"/>
          <w:sz w:val="20"/>
          <w:szCs w:val="20"/>
        </w:rPr>
        <w:t>Cadre législatif</w:t>
      </w:r>
    </w:p>
    <w:p w14:paraId="2D506064" w14:textId="5C76A973" w:rsidR="00BE7E23" w:rsidRPr="00636FAE" w:rsidRDefault="008A6910" w:rsidP="009D0924">
      <w:pPr>
        <w:spacing w:after="120"/>
        <w:jc w:val="both"/>
        <w:rPr>
          <w:rFonts w:ascii="Arial" w:hAnsi="Arial" w:cs="Arial"/>
          <w:bCs/>
          <w:sz w:val="20"/>
          <w:szCs w:val="20"/>
        </w:rPr>
      </w:pPr>
      <w:r w:rsidRPr="00636FAE">
        <w:rPr>
          <w:rFonts w:ascii="Arial" w:hAnsi="Arial"/>
          <w:bCs/>
          <w:sz w:val="20"/>
          <w:szCs w:val="20"/>
        </w:rPr>
        <w:t xml:space="preserve">Pour l’élaboration de la présente politique en matière de conflits d’intérêts, </w:t>
      </w:r>
      <w:bookmarkStart w:id="2" w:name="_Hlk88050081"/>
      <w:r w:rsidRPr="00636FAE">
        <w:rPr>
          <w:rFonts w:ascii="Arial" w:hAnsi="Arial"/>
          <w:bCs/>
          <w:sz w:val="20"/>
          <w:szCs w:val="20"/>
        </w:rPr>
        <w:t xml:space="preserve">B’Cover by Baloise </w:t>
      </w:r>
      <w:bookmarkEnd w:id="2"/>
      <w:r w:rsidRPr="00636FAE">
        <w:rPr>
          <w:rFonts w:ascii="Arial" w:hAnsi="Arial"/>
          <w:bCs/>
          <w:sz w:val="20"/>
          <w:szCs w:val="20"/>
        </w:rPr>
        <w:t>se conforme aux dispositions légales et réglementaires applicables et aux instructions de l’Autorité des services et marchés financiers (FSMA) en particulier:</w:t>
      </w:r>
    </w:p>
    <w:p w14:paraId="0B298390" w14:textId="77777777" w:rsidR="0068459C" w:rsidRPr="00636FAE" w:rsidRDefault="0068459C" w:rsidP="009D0924">
      <w:pPr>
        <w:pStyle w:val="Lijstalinea"/>
        <w:widowControl/>
        <w:numPr>
          <w:ilvl w:val="0"/>
          <w:numId w:val="5"/>
        </w:numPr>
        <w:adjustRightInd w:val="0"/>
        <w:spacing w:after="120"/>
        <w:ind w:left="714" w:hanging="357"/>
        <w:jc w:val="both"/>
        <w:rPr>
          <w:rFonts w:ascii="Arial" w:eastAsiaTheme="minorEastAsia" w:hAnsi="Arial" w:cs="Arial"/>
          <w:color w:val="000000"/>
          <w:sz w:val="20"/>
          <w:szCs w:val="20"/>
        </w:rPr>
      </w:pPr>
      <w:r w:rsidRPr="00636FAE">
        <w:rPr>
          <w:rFonts w:ascii="Arial" w:hAnsi="Arial"/>
          <w:color w:val="000000"/>
          <w:sz w:val="20"/>
          <w:szCs w:val="20"/>
        </w:rPr>
        <w:t xml:space="preserve">la Loi du 4 avril 2014 relative aux assurances telle que modifiée par la Loi du 6 décembre 2018, Loi transposant la directive (UE) 2016/97 du Parlement européen et du Conseil du 20 janvier 2016 sur la distribution d’assurances, ci-après dénommée </w:t>
      </w:r>
      <w:r w:rsidRPr="00636FAE">
        <w:rPr>
          <w:rFonts w:ascii="Arial" w:hAnsi="Arial"/>
          <w:b/>
          <w:bCs/>
          <w:color w:val="000000"/>
          <w:sz w:val="20"/>
          <w:szCs w:val="20"/>
        </w:rPr>
        <w:t>Loi sur les assurances</w:t>
      </w:r>
      <w:r w:rsidRPr="00636FAE">
        <w:rPr>
          <w:rFonts w:ascii="Arial" w:hAnsi="Arial"/>
          <w:color w:val="000000"/>
          <w:sz w:val="20"/>
          <w:szCs w:val="20"/>
        </w:rPr>
        <w:t xml:space="preserve">; </w:t>
      </w:r>
    </w:p>
    <w:p w14:paraId="4D452920" w14:textId="00C2A56F" w:rsidR="0068459C" w:rsidRPr="00636FAE" w:rsidRDefault="0068459C" w:rsidP="009D0924">
      <w:pPr>
        <w:pStyle w:val="Lijstalinea"/>
        <w:numPr>
          <w:ilvl w:val="0"/>
          <w:numId w:val="5"/>
        </w:numPr>
        <w:spacing w:after="120"/>
        <w:ind w:left="714" w:hanging="357"/>
        <w:jc w:val="both"/>
        <w:rPr>
          <w:rFonts w:ascii="Arial" w:hAnsi="Arial" w:cs="Arial"/>
          <w:sz w:val="20"/>
          <w:szCs w:val="20"/>
        </w:rPr>
      </w:pPr>
      <w:r w:rsidRPr="00636FAE">
        <w:rPr>
          <w:rFonts w:ascii="Arial" w:hAnsi="Arial"/>
          <w:sz w:val="20"/>
          <w:szCs w:val="20"/>
        </w:rPr>
        <w:t>l’AR du 21 février 2014 relatif aux règles de conduite et aux règles relatives à la gestion des conflits d'intérêts, fixées en vertu de la loi, en ce qui concerne le secteur des assurances;</w:t>
      </w:r>
    </w:p>
    <w:p w14:paraId="465150D7" w14:textId="2D592D12" w:rsidR="00A351E1" w:rsidRPr="00636FAE" w:rsidRDefault="00A351E1" w:rsidP="009D0924">
      <w:pPr>
        <w:pStyle w:val="Lijstalinea"/>
        <w:numPr>
          <w:ilvl w:val="0"/>
          <w:numId w:val="5"/>
        </w:numPr>
        <w:spacing w:after="120"/>
        <w:ind w:left="714" w:hanging="357"/>
        <w:jc w:val="both"/>
        <w:rPr>
          <w:rFonts w:ascii="Arial" w:hAnsi="Arial" w:cs="Arial"/>
          <w:sz w:val="20"/>
          <w:szCs w:val="20"/>
        </w:rPr>
      </w:pPr>
      <w:r w:rsidRPr="00636FAE">
        <w:rPr>
          <w:rFonts w:ascii="Arial" w:hAnsi="Arial"/>
          <w:sz w:val="20"/>
          <w:szCs w:val="20"/>
        </w:rPr>
        <w:t>le Règlement délégué (UE) 2017/2358 de la Commission du 21 septembre 2017 complétant la directive (UE) 2016/97 du Parlement européen et du Conseil en ce qui concerne les exigences de surveillance et de gouvernance des produits applicables aux entreprises d'assurance et aux distributeurs de produits d'assurance;</w:t>
      </w:r>
    </w:p>
    <w:p w14:paraId="2447B407" w14:textId="5122CC20" w:rsidR="00A351E1" w:rsidRPr="00636FAE" w:rsidRDefault="00A351E1" w:rsidP="009D0924">
      <w:pPr>
        <w:pStyle w:val="Lijstalinea"/>
        <w:widowControl/>
        <w:numPr>
          <w:ilvl w:val="0"/>
          <w:numId w:val="5"/>
        </w:numPr>
        <w:adjustRightInd w:val="0"/>
        <w:spacing w:after="120"/>
        <w:ind w:left="714" w:hanging="357"/>
        <w:jc w:val="both"/>
        <w:rPr>
          <w:rFonts w:ascii="Arial" w:hAnsi="Arial" w:cs="Arial"/>
          <w:sz w:val="20"/>
          <w:szCs w:val="20"/>
        </w:rPr>
      </w:pPr>
      <w:r w:rsidRPr="00636FAE">
        <w:rPr>
          <w:rFonts w:ascii="Arial" w:hAnsi="Arial"/>
          <w:sz w:val="20"/>
          <w:szCs w:val="20"/>
        </w:rPr>
        <w:t>l’AR du 18/06/2019 portant exécution des articles 5, 19°/1, 264, 266, 268 et 273 de la loi du 4 avril 2014 relative aux assurances;</w:t>
      </w:r>
    </w:p>
    <w:p w14:paraId="6A78BBAE" w14:textId="6A89F150" w:rsidR="008A6910" w:rsidRPr="00636FAE" w:rsidRDefault="00A351E1" w:rsidP="009D0924">
      <w:pPr>
        <w:pStyle w:val="Lijstalinea"/>
        <w:numPr>
          <w:ilvl w:val="0"/>
          <w:numId w:val="5"/>
        </w:numPr>
        <w:spacing w:after="240" w:line="254" w:lineRule="auto"/>
        <w:ind w:left="714" w:right="266" w:hanging="357"/>
        <w:jc w:val="both"/>
        <w:rPr>
          <w:rFonts w:ascii="Arial" w:hAnsi="Arial" w:cs="Arial"/>
          <w:sz w:val="20"/>
          <w:szCs w:val="20"/>
        </w:rPr>
      </w:pPr>
      <w:r w:rsidRPr="00636FAE">
        <w:rPr>
          <w:rFonts w:ascii="Arial" w:hAnsi="Arial"/>
          <w:sz w:val="20"/>
          <w:szCs w:val="20"/>
        </w:rPr>
        <w:t xml:space="preserve">le programme de travail “Conflits d’intérêts” de la FSMA. </w:t>
      </w:r>
    </w:p>
    <w:p w14:paraId="154A7C75" w14:textId="77777777" w:rsidR="009B1210" w:rsidRPr="00636FAE" w:rsidRDefault="0068459C" w:rsidP="009D0924">
      <w:pPr>
        <w:pStyle w:val="Kop2"/>
        <w:jc w:val="both"/>
        <w:rPr>
          <w:rFonts w:ascii="Arial" w:hAnsi="Arial" w:cs="Arial"/>
          <w:color w:val="008AC9"/>
          <w:sz w:val="20"/>
          <w:szCs w:val="20"/>
        </w:rPr>
      </w:pPr>
      <w:r w:rsidRPr="00636FAE">
        <w:rPr>
          <w:rFonts w:ascii="Arial" w:hAnsi="Arial"/>
          <w:color w:val="008AC9"/>
          <w:sz w:val="20"/>
          <w:szCs w:val="20"/>
        </w:rPr>
        <w:t>Description d’un conflit d’intérêts éventuel</w:t>
      </w:r>
    </w:p>
    <w:p w14:paraId="3E5C39D6" w14:textId="5D5B4210" w:rsidR="005E0652" w:rsidRPr="00636FAE" w:rsidRDefault="005E0652" w:rsidP="009D0924">
      <w:pPr>
        <w:pStyle w:val="Plattetekst"/>
        <w:spacing w:line="254" w:lineRule="auto"/>
        <w:ind w:right="187"/>
        <w:jc w:val="both"/>
        <w:rPr>
          <w:rFonts w:ascii="Arial" w:hAnsi="Arial" w:cs="Arial"/>
          <w:sz w:val="20"/>
          <w:szCs w:val="20"/>
        </w:rPr>
      </w:pPr>
      <w:r w:rsidRPr="00636FAE">
        <w:rPr>
          <w:rFonts w:ascii="Arial" w:hAnsi="Arial"/>
          <w:sz w:val="20"/>
          <w:szCs w:val="20"/>
        </w:rPr>
        <w:t>Dans le cadre de la prestation de nos services, des conflits d’intérêts peuvent survenir entre:</w:t>
      </w:r>
    </w:p>
    <w:p w14:paraId="3BDD3752" w14:textId="081BB266" w:rsidR="005E0652" w:rsidRPr="00636FAE" w:rsidRDefault="000E5164" w:rsidP="009D0924">
      <w:pPr>
        <w:pStyle w:val="Plattetekst"/>
        <w:numPr>
          <w:ilvl w:val="0"/>
          <w:numId w:val="5"/>
        </w:numPr>
        <w:spacing w:line="254" w:lineRule="auto"/>
        <w:ind w:right="187"/>
        <w:jc w:val="both"/>
        <w:rPr>
          <w:rFonts w:ascii="Arial" w:hAnsi="Arial" w:cs="Arial"/>
          <w:sz w:val="20"/>
          <w:szCs w:val="20"/>
        </w:rPr>
      </w:pPr>
      <w:r w:rsidRPr="00636FAE">
        <w:rPr>
          <w:rFonts w:ascii="Arial" w:hAnsi="Arial"/>
          <w:bCs/>
          <w:sz w:val="20"/>
          <w:szCs w:val="20"/>
        </w:rPr>
        <w:t xml:space="preserve">B’Cover by Baloise </w:t>
      </w:r>
      <w:r w:rsidRPr="00636FAE">
        <w:rPr>
          <w:rFonts w:ascii="Arial" w:hAnsi="Arial"/>
          <w:sz w:val="20"/>
          <w:szCs w:val="20"/>
        </w:rPr>
        <w:t>et ses administrateurs, ses actionnaires ou sa direction effective;</w:t>
      </w:r>
    </w:p>
    <w:p w14:paraId="04387507" w14:textId="3C12C79A" w:rsidR="005E0652" w:rsidRPr="00636FAE" w:rsidRDefault="000E5164" w:rsidP="009D0924">
      <w:pPr>
        <w:pStyle w:val="Plattetekst"/>
        <w:numPr>
          <w:ilvl w:val="0"/>
          <w:numId w:val="5"/>
        </w:numPr>
        <w:spacing w:line="254" w:lineRule="auto"/>
        <w:ind w:right="187"/>
        <w:jc w:val="both"/>
        <w:rPr>
          <w:rFonts w:ascii="Arial" w:hAnsi="Arial" w:cs="Arial"/>
          <w:sz w:val="20"/>
          <w:szCs w:val="20"/>
        </w:rPr>
      </w:pPr>
      <w:r w:rsidRPr="00636FAE">
        <w:rPr>
          <w:rFonts w:ascii="Arial" w:hAnsi="Arial"/>
          <w:bCs/>
          <w:sz w:val="20"/>
          <w:szCs w:val="20"/>
        </w:rPr>
        <w:t xml:space="preserve">B’Cover by Baloise </w:t>
      </w:r>
      <w:r w:rsidRPr="00636FAE">
        <w:rPr>
          <w:rFonts w:ascii="Arial" w:hAnsi="Arial"/>
          <w:sz w:val="20"/>
          <w:szCs w:val="20"/>
        </w:rPr>
        <w:t>et ses collaborateurs;</w:t>
      </w:r>
    </w:p>
    <w:p w14:paraId="3C5A1FD0" w14:textId="5C28E16A" w:rsidR="005E0652" w:rsidRPr="00636FAE" w:rsidRDefault="000E5164" w:rsidP="009D0924">
      <w:pPr>
        <w:pStyle w:val="Plattetekst"/>
        <w:numPr>
          <w:ilvl w:val="0"/>
          <w:numId w:val="5"/>
        </w:numPr>
        <w:spacing w:line="254" w:lineRule="auto"/>
        <w:ind w:right="187"/>
        <w:jc w:val="both"/>
        <w:rPr>
          <w:rFonts w:ascii="Arial" w:hAnsi="Arial" w:cs="Arial"/>
          <w:sz w:val="20"/>
          <w:szCs w:val="20"/>
        </w:rPr>
      </w:pPr>
      <w:r w:rsidRPr="00636FAE">
        <w:rPr>
          <w:rFonts w:ascii="Arial" w:hAnsi="Arial"/>
          <w:bCs/>
          <w:sz w:val="20"/>
          <w:szCs w:val="20"/>
        </w:rPr>
        <w:t xml:space="preserve">B’Cover by Baloise et </w:t>
      </w:r>
      <w:r w:rsidRPr="00636FAE">
        <w:rPr>
          <w:rFonts w:ascii="Arial" w:hAnsi="Arial"/>
          <w:sz w:val="20"/>
          <w:szCs w:val="20"/>
        </w:rPr>
        <w:t>ses entreprises liées;</w:t>
      </w:r>
    </w:p>
    <w:p w14:paraId="13F418C3" w14:textId="3EFDD77E" w:rsidR="005E0652" w:rsidRPr="00636FAE" w:rsidRDefault="000E5164" w:rsidP="009D0924">
      <w:pPr>
        <w:pStyle w:val="Plattetekst"/>
        <w:numPr>
          <w:ilvl w:val="0"/>
          <w:numId w:val="5"/>
        </w:numPr>
        <w:spacing w:line="254" w:lineRule="auto"/>
        <w:ind w:right="187"/>
        <w:jc w:val="both"/>
        <w:rPr>
          <w:rFonts w:ascii="Arial" w:hAnsi="Arial" w:cs="Arial"/>
          <w:sz w:val="20"/>
          <w:szCs w:val="20"/>
        </w:rPr>
      </w:pPr>
      <w:r w:rsidRPr="00636FAE">
        <w:rPr>
          <w:rFonts w:ascii="Arial" w:hAnsi="Arial"/>
          <w:bCs/>
          <w:sz w:val="20"/>
          <w:szCs w:val="20"/>
        </w:rPr>
        <w:t xml:space="preserve">B’Cover by Baloise </w:t>
      </w:r>
      <w:r w:rsidRPr="00636FAE">
        <w:rPr>
          <w:rFonts w:ascii="Arial" w:hAnsi="Arial"/>
          <w:sz w:val="20"/>
          <w:szCs w:val="20"/>
        </w:rPr>
        <w:t>et ses clients;</w:t>
      </w:r>
    </w:p>
    <w:p w14:paraId="2BC350AD" w14:textId="2B40DDE2" w:rsidR="009B1210" w:rsidRPr="00636FAE" w:rsidRDefault="00F36877" w:rsidP="009D0924">
      <w:pPr>
        <w:pStyle w:val="Plattetekst"/>
        <w:numPr>
          <w:ilvl w:val="0"/>
          <w:numId w:val="5"/>
        </w:numPr>
        <w:spacing w:after="120" w:line="254" w:lineRule="auto"/>
        <w:ind w:left="714" w:right="187" w:hanging="357"/>
        <w:jc w:val="both"/>
        <w:rPr>
          <w:rFonts w:ascii="Arial" w:hAnsi="Arial" w:cs="Arial"/>
          <w:sz w:val="20"/>
          <w:szCs w:val="20"/>
        </w:rPr>
      </w:pPr>
      <w:r w:rsidRPr="00636FAE">
        <w:rPr>
          <w:rFonts w:ascii="Arial" w:hAnsi="Arial"/>
          <w:sz w:val="20"/>
          <w:szCs w:val="20"/>
        </w:rPr>
        <w:t xml:space="preserve">les clients de </w:t>
      </w:r>
      <w:r w:rsidRPr="00636FAE">
        <w:rPr>
          <w:rFonts w:ascii="Arial" w:hAnsi="Arial"/>
          <w:bCs/>
          <w:sz w:val="20"/>
          <w:szCs w:val="20"/>
        </w:rPr>
        <w:t xml:space="preserve">B’Cover by Baloise </w:t>
      </w:r>
      <w:r w:rsidRPr="00636FAE">
        <w:rPr>
          <w:rFonts w:ascii="Arial" w:hAnsi="Arial"/>
          <w:sz w:val="20"/>
          <w:szCs w:val="20"/>
        </w:rPr>
        <w:t>entre eux.</w:t>
      </w:r>
    </w:p>
    <w:p w14:paraId="79E7D8BB" w14:textId="18A5DEBE" w:rsidR="00212A3D" w:rsidRPr="00636FAE" w:rsidRDefault="00212A3D" w:rsidP="009D0924">
      <w:pPr>
        <w:pStyle w:val="Plattetekst"/>
        <w:spacing w:after="120" w:line="254" w:lineRule="auto"/>
        <w:ind w:right="187"/>
        <w:jc w:val="both"/>
        <w:rPr>
          <w:rFonts w:ascii="Arial" w:hAnsi="Arial" w:cs="Arial"/>
          <w:sz w:val="20"/>
          <w:szCs w:val="20"/>
        </w:rPr>
      </w:pPr>
      <w:r w:rsidRPr="00636FAE">
        <w:br w:type="page"/>
      </w:r>
    </w:p>
    <w:p w14:paraId="0D929BA8" w14:textId="526D3B54" w:rsidR="009B1210" w:rsidRPr="00636FAE" w:rsidRDefault="001A5C28" w:rsidP="00C05880">
      <w:pPr>
        <w:pStyle w:val="Kop1"/>
        <w:pBdr>
          <w:bottom w:val="single" w:sz="4" w:space="1" w:color="003399"/>
        </w:pBdr>
        <w:jc w:val="both"/>
        <w:rPr>
          <w:rFonts w:ascii="Arial" w:hAnsi="Arial" w:cs="Arial"/>
          <w:color w:val="003399"/>
          <w:sz w:val="20"/>
          <w:szCs w:val="20"/>
        </w:rPr>
      </w:pPr>
      <w:r w:rsidRPr="00636FAE">
        <w:rPr>
          <w:rFonts w:ascii="Arial" w:hAnsi="Arial"/>
          <w:color w:val="003399"/>
          <w:sz w:val="20"/>
          <w:szCs w:val="20"/>
        </w:rPr>
        <w:lastRenderedPageBreak/>
        <w:t>Rôles et responsabilités</w:t>
      </w:r>
    </w:p>
    <w:p w14:paraId="5C9F4115" w14:textId="63376FCB" w:rsidR="00583455" w:rsidRPr="00636FAE" w:rsidRDefault="001A5C28" w:rsidP="009D0924">
      <w:pPr>
        <w:pStyle w:val="Plattetekst"/>
        <w:spacing w:after="120"/>
        <w:jc w:val="both"/>
        <w:rPr>
          <w:rFonts w:ascii="Arial" w:hAnsi="Arial" w:cs="Arial"/>
          <w:sz w:val="20"/>
          <w:szCs w:val="20"/>
        </w:rPr>
      </w:pPr>
      <w:r w:rsidRPr="00636FAE">
        <w:rPr>
          <w:rFonts w:ascii="Arial" w:hAnsi="Arial"/>
          <w:sz w:val="20"/>
          <w:szCs w:val="20"/>
        </w:rPr>
        <w:t>Dans le cadre de la politique en matière de conflits d’intérêts, plusieurs acteurs ont un rôle à jouer:</w:t>
      </w:r>
    </w:p>
    <w:p w14:paraId="058BE8A0" w14:textId="65BC32CF" w:rsidR="00583455" w:rsidRPr="00636FAE" w:rsidRDefault="009D0924" w:rsidP="009D0924">
      <w:pPr>
        <w:pStyle w:val="Plattetekst"/>
        <w:numPr>
          <w:ilvl w:val="0"/>
          <w:numId w:val="11"/>
        </w:numPr>
        <w:jc w:val="both"/>
        <w:rPr>
          <w:rFonts w:ascii="Arial" w:hAnsi="Arial" w:cs="Arial"/>
          <w:b/>
          <w:bCs/>
          <w:sz w:val="20"/>
          <w:szCs w:val="20"/>
        </w:rPr>
      </w:pPr>
      <w:r w:rsidRPr="00636FAE">
        <w:rPr>
          <w:rFonts w:ascii="Arial" w:hAnsi="Arial"/>
          <w:b/>
          <w:bCs/>
          <w:sz w:val="20"/>
          <w:szCs w:val="20"/>
        </w:rPr>
        <w:t>Direction effective</w:t>
      </w:r>
    </w:p>
    <w:p w14:paraId="7A276DC8" w14:textId="728CEA29" w:rsidR="00F033F6" w:rsidRPr="00636FAE" w:rsidRDefault="00AD0654" w:rsidP="009D0924">
      <w:pPr>
        <w:pStyle w:val="Plattetekst"/>
        <w:spacing w:after="120"/>
        <w:ind w:left="720"/>
        <w:jc w:val="both"/>
        <w:rPr>
          <w:rFonts w:ascii="Arial" w:hAnsi="Arial" w:cs="Arial"/>
          <w:sz w:val="20"/>
          <w:szCs w:val="20"/>
        </w:rPr>
      </w:pPr>
      <w:r w:rsidRPr="00636FAE">
        <w:rPr>
          <w:rFonts w:ascii="Arial" w:hAnsi="Arial"/>
          <w:sz w:val="20"/>
          <w:szCs w:val="20"/>
        </w:rPr>
        <w:t xml:space="preserve">La direction effective de la société veille à la mise en œuvre et au respect de la politique en matière de conflits d’intérêts. Elle est responsable de l’identification, de la prévention et de la gestion des conflits d’intérêts, de la prise de mesures appropriées en vue de mettre un terme à un conflit d’intérêts survenu, de la notification des conflits d’intérêts constatés et de la mise en place de contrôles. Elle sensibilise les collaborateurs et fait office de personne de contact pour les demandes de conseils. </w:t>
      </w:r>
    </w:p>
    <w:p w14:paraId="72A5B566" w14:textId="2F26AF7F" w:rsidR="00583455" w:rsidRPr="00636FAE" w:rsidRDefault="00583455" w:rsidP="009D0924">
      <w:pPr>
        <w:pStyle w:val="Plattetekst"/>
        <w:numPr>
          <w:ilvl w:val="0"/>
          <w:numId w:val="11"/>
        </w:numPr>
        <w:jc w:val="both"/>
        <w:rPr>
          <w:rFonts w:ascii="Arial" w:hAnsi="Arial" w:cs="Arial"/>
          <w:b/>
          <w:bCs/>
          <w:sz w:val="20"/>
          <w:szCs w:val="20"/>
        </w:rPr>
      </w:pPr>
      <w:r w:rsidRPr="00636FAE">
        <w:rPr>
          <w:rFonts w:ascii="Arial" w:hAnsi="Arial"/>
          <w:b/>
          <w:bCs/>
          <w:sz w:val="20"/>
          <w:szCs w:val="20"/>
        </w:rPr>
        <w:t>Collaborateurs</w:t>
      </w:r>
    </w:p>
    <w:p w14:paraId="18E3AB3E" w14:textId="2300168A" w:rsidR="009B1210" w:rsidRPr="00636FAE" w:rsidRDefault="00FA1E80" w:rsidP="009D0924">
      <w:pPr>
        <w:pStyle w:val="Plattetekst"/>
        <w:spacing w:after="240"/>
        <w:ind w:left="720"/>
        <w:jc w:val="both"/>
        <w:rPr>
          <w:rFonts w:ascii="Arial" w:hAnsi="Arial" w:cs="Arial"/>
          <w:sz w:val="20"/>
          <w:szCs w:val="20"/>
        </w:rPr>
      </w:pPr>
      <w:r w:rsidRPr="00636FAE">
        <w:rPr>
          <w:rFonts w:ascii="Arial" w:hAnsi="Arial"/>
          <w:sz w:val="20"/>
          <w:szCs w:val="20"/>
        </w:rPr>
        <w:t xml:space="preserve">Les collaborateurs qui sont confrontés à un conflit d’intérêts doivent le signaler sans délai à leur supérieur hiérarchique. </w:t>
      </w:r>
    </w:p>
    <w:p w14:paraId="712D17E7" w14:textId="5D6BEB58" w:rsidR="009B1210" w:rsidRPr="00636FAE" w:rsidRDefault="00A01E7B" w:rsidP="00C05880">
      <w:pPr>
        <w:pStyle w:val="Kop1"/>
        <w:pBdr>
          <w:bottom w:val="single" w:sz="4" w:space="1" w:color="003399"/>
        </w:pBdr>
        <w:jc w:val="both"/>
        <w:rPr>
          <w:rFonts w:ascii="Arial" w:hAnsi="Arial" w:cs="Arial"/>
          <w:color w:val="003399"/>
          <w:sz w:val="20"/>
          <w:szCs w:val="20"/>
        </w:rPr>
      </w:pPr>
      <w:r w:rsidRPr="00636FAE">
        <w:rPr>
          <w:rFonts w:ascii="Arial" w:hAnsi="Arial"/>
          <w:color w:val="003399"/>
          <w:sz w:val="20"/>
          <w:szCs w:val="20"/>
        </w:rPr>
        <w:t>Exécution de la politique en matière de conflits d’intérêts</w:t>
      </w:r>
    </w:p>
    <w:p w14:paraId="2E1D28C2" w14:textId="6209E530" w:rsidR="00A01E7B" w:rsidRPr="00636FAE" w:rsidRDefault="00A01E7B" w:rsidP="009D0924">
      <w:pPr>
        <w:pStyle w:val="Kop2"/>
        <w:jc w:val="both"/>
        <w:rPr>
          <w:rFonts w:ascii="Arial" w:hAnsi="Arial" w:cs="Arial"/>
          <w:color w:val="008AC9"/>
          <w:sz w:val="20"/>
          <w:szCs w:val="20"/>
        </w:rPr>
      </w:pPr>
      <w:r w:rsidRPr="00636FAE">
        <w:rPr>
          <w:rFonts w:ascii="Arial" w:hAnsi="Arial"/>
          <w:color w:val="008AC9"/>
          <w:sz w:val="20"/>
          <w:szCs w:val="20"/>
        </w:rPr>
        <w:t>Généralités</w:t>
      </w:r>
    </w:p>
    <w:p w14:paraId="51773E8D" w14:textId="556D787C" w:rsidR="009B1210" w:rsidRPr="00636FAE" w:rsidRDefault="000E5164" w:rsidP="009D0924">
      <w:pPr>
        <w:spacing w:after="120"/>
        <w:jc w:val="both"/>
        <w:rPr>
          <w:rFonts w:ascii="Arial" w:hAnsi="Arial" w:cs="Arial"/>
          <w:sz w:val="20"/>
          <w:szCs w:val="20"/>
        </w:rPr>
      </w:pPr>
      <w:r w:rsidRPr="00636FAE">
        <w:rPr>
          <w:rFonts w:ascii="Arial" w:hAnsi="Arial"/>
          <w:bCs/>
          <w:sz w:val="20"/>
          <w:szCs w:val="20"/>
        </w:rPr>
        <w:t xml:space="preserve">B’Cover by Baloise </w:t>
      </w:r>
      <w:r w:rsidRPr="00636FAE">
        <w:rPr>
          <w:rFonts w:ascii="Arial" w:hAnsi="Arial"/>
          <w:color w:val="323232"/>
          <w:sz w:val="20"/>
          <w:szCs w:val="20"/>
        </w:rPr>
        <w:t>mène de manière générale une politique qui vise à prévenir autant que possible la survenance de conflits d’intérêts. Les principes ci-dessous sont, entre autres, importants dans le cadre de la prévention et de la gestion des conflits d’intérêts:</w:t>
      </w:r>
    </w:p>
    <w:p w14:paraId="46DAA8C6" w14:textId="588DFCF7" w:rsidR="009B1210" w:rsidRPr="00636FAE" w:rsidRDefault="00B23164" w:rsidP="009D0924">
      <w:pPr>
        <w:pStyle w:val="Lijstalinea"/>
        <w:numPr>
          <w:ilvl w:val="0"/>
          <w:numId w:val="11"/>
        </w:numPr>
        <w:tabs>
          <w:tab w:val="left" w:pos="939"/>
          <w:tab w:val="left" w:pos="940"/>
        </w:tabs>
        <w:spacing w:before="6" w:line="254" w:lineRule="auto"/>
        <w:ind w:right="399"/>
        <w:jc w:val="both"/>
        <w:rPr>
          <w:rFonts w:ascii="Arial" w:hAnsi="Arial" w:cs="Arial"/>
          <w:sz w:val="20"/>
          <w:szCs w:val="20"/>
        </w:rPr>
      </w:pPr>
      <w:r w:rsidRPr="00636FAE">
        <w:rPr>
          <w:rFonts w:ascii="Arial" w:hAnsi="Arial"/>
          <w:color w:val="323232"/>
          <w:sz w:val="20"/>
          <w:szCs w:val="20"/>
        </w:rPr>
        <w:t xml:space="preserve">politique des deux signatures: la société ne peut être valablement représentée que par 2 administrateurs </w:t>
      </w:r>
      <w:r w:rsidRPr="00636FAE">
        <w:rPr>
          <w:rFonts w:ascii="Arial" w:hAnsi="Arial"/>
          <w:sz w:val="20"/>
          <w:szCs w:val="20"/>
        </w:rPr>
        <w:t>(tels que définis dans les statuts</w:t>
      </w:r>
      <w:r w:rsidRPr="00636FAE">
        <w:rPr>
          <w:rFonts w:ascii="Arial" w:hAnsi="Arial"/>
          <w:color w:val="323232"/>
          <w:sz w:val="20"/>
          <w:szCs w:val="20"/>
        </w:rPr>
        <w:t>);</w:t>
      </w:r>
    </w:p>
    <w:p w14:paraId="491A8732" w14:textId="5A2E6F90" w:rsidR="009B1210" w:rsidRPr="00636FAE" w:rsidRDefault="00B23164" w:rsidP="009D0924">
      <w:pPr>
        <w:pStyle w:val="Lijstalinea"/>
        <w:numPr>
          <w:ilvl w:val="0"/>
          <w:numId w:val="11"/>
        </w:numPr>
        <w:tabs>
          <w:tab w:val="left" w:pos="939"/>
          <w:tab w:val="left" w:pos="940"/>
        </w:tabs>
        <w:spacing w:before="1" w:after="120" w:line="254" w:lineRule="auto"/>
        <w:ind w:left="714" w:right="646" w:hanging="357"/>
        <w:jc w:val="both"/>
        <w:rPr>
          <w:rFonts w:ascii="Arial" w:hAnsi="Arial" w:cs="Arial"/>
          <w:sz w:val="20"/>
          <w:szCs w:val="20"/>
        </w:rPr>
      </w:pPr>
      <w:r w:rsidRPr="00636FAE">
        <w:rPr>
          <w:rFonts w:ascii="Arial" w:hAnsi="Arial"/>
          <w:sz w:val="20"/>
          <w:szCs w:val="20"/>
        </w:rPr>
        <w:t xml:space="preserve">des instructions écrites claires doivent être communiquées à nos collaborateurs, dans le but d’éviter autant que possible les conflits d’intérêts. </w:t>
      </w:r>
    </w:p>
    <w:p w14:paraId="293403BB" w14:textId="577803DC" w:rsidR="009B1210" w:rsidRPr="00636FAE" w:rsidRDefault="0068459C" w:rsidP="009D0924">
      <w:pPr>
        <w:spacing w:after="120"/>
        <w:jc w:val="both"/>
        <w:rPr>
          <w:rFonts w:ascii="Arial" w:hAnsi="Arial" w:cs="Arial"/>
          <w:sz w:val="20"/>
          <w:szCs w:val="20"/>
        </w:rPr>
      </w:pPr>
      <w:r w:rsidRPr="00636FAE">
        <w:rPr>
          <w:rFonts w:ascii="Arial" w:hAnsi="Arial"/>
          <w:color w:val="323232"/>
          <w:sz w:val="20"/>
          <w:szCs w:val="20"/>
        </w:rPr>
        <w:t xml:space="preserve">Si un client estime être victime d’un conflit d’intérêts, il peut s’adresser à notre service de gestion des plaintes, qui examinera la plainte de manière indépendante et impartiale et interpellera le service interne concerné à ce sujet. </w:t>
      </w:r>
    </w:p>
    <w:p w14:paraId="026DD22E" w14:textId="349DFE36" w:rsidR="009B1210" w:rsidRPr="00636FAE" w:rsidRDefault="0068459C" w:rsidP="009D0924">
      <w:pPr>
        <w:spacing w:after="120"/>
        <w:jc w:val="both"/>
        <w:rPr>
          <w:rFonts w:ascii="Arial" w:hAnsi="Arial" w:cs="Arial"/>
          <w:sz w:val="20"/>
          <w:szCs w:val="20"/>
        </w:rPr>
      </w:pPr>
      <w:r w:rsidRPr="00636FAE">
        <w:rPr>
          <w:rFonts w:ascii="Arial" w:hAnsi="Arial"/>
          <w:color w:val="323232"/>
          <w:sz w:val="20"/>
          <w:szCs w:val="20"/>
        </w:rPr>
        <w:t>Si un client n’a pas bénéficié d’une aide suffisante ou souhaite une intervention de l’Ombudsman des Assurances, il peut introduire une plainte de la manière suivante:</w:t>
      </w:r>
    </w:p>
    <w:p w14:paraId="4A24EE7A" w14:textId="77777777" w:rsidR="009B1210" w:rsidRPr="00636FAE" w:rsidRDefault="0068459C" w:rsidP="009D0924">
      <w:pPr>
        <w:pStyle w:val="Lijstalinea"/>
        <w:numPr>
          <w:ilvl w:val="0"/>
          <w:numId w:val="13"/>
        </w:numPr>
        <w:tabs>
          <w:tab w:val="left" w:pos="939"/>
          <w:tab w:val="left" w:pos="940"/>
        </w:tabs>
        <w:spacing w:before="1"/>
        <w:jc w:val="both"/>
        <w:rPr>
          <w:rFonts w:ascii="Arial" w:hAnsi="Arial" w:cs="Arial"/>
          <w:color w:val="323232"/>
          <w:sz w:val="20"/>
          <w:szCs w:val="20"/>
        </w:rPr>
      </w:pPr>
      <w:r w:rsidRPr="00636FAE">
        <w:rPr>
          <w:rFonts w:ascii="Arial" w:hAnsi="Arial"/>
          <w:color w:val="323232"/>
          <w:sz w:val="20"/>
          <w:szCs w:val="20"/>
        </w:rPr>
        <w:t>en ligne via ce lien</w:t>
      </w:r>
      <w:r w:rsidRPr="00636FAE">
        <w:rPr>
          <w:rFonts w:ascii="Arial" w:hAnsi="Arial"/>
          <w:color w:val="0000FF"/>
          <w:sz w:val="20"/>
          <w:szCs w:val="20"/>
        </w:rPr>
        <w:t xml:space="preserve"> </w:t>
      </w:r>
      <w:hyperlink r:id="rId16">
        <w:r w:rsidRPr="00636FAE">
          <w:rPr>
            <w:rFonts w:ascii="Arial" w:hAnsi="Arial"/>
            <w:color w:val="0000FF"/>
            <w:sz w:val="20"/>
            <w:szCs w:val="20"/>
            <w:u w:val="single" w:color="0000FF"/>
          </w:rPr>
          <w:t>http://www.ombudsman.as/fr/complaint/form.asp</w:t>
        </w:r>
      </w:hyperlink>
      <w:r w:rsidRPr="00636FAE">
        <w:t>;</w:t>
      </w:r>
    </w:p>
    <w:p w14:paraId="05DD87E8" w14:textId="07156B9B" w:rsidR="009B1210" w:rsidRPr="00636FAE" w:rsidRDefault="0068459C" w:rsidP="009D0924">
      <w:pPr>
        <w:pStyle w:val="Lijstalinea"/>
        <w:numPr>
          <w:ilvl w:val="0"/>
          <w:numId w:val="13"/>
        </w:numPr>
        <w:tabs>
          <w:tab w:val="left" w:pos="939"/>
          <w:tab w:val="left" w:pos="940"/>
        </w:tabs>
        <w:spacing w:before="4"/>
        <w:jc w:val="both"/>
        <w:rPr>
          <w:rFonts w:ascii="Arial" w:hAnsi="Arial" w:cs="Arial"/>
          <w:color w:val="323232"/>
          <w:sz w:val="20"/>
          <w:szCs w:val="20"/>
        </w:rPr>
      </w:pPr>
      <w:r w:rsidRPr="00636FAE">
        <w:rPr>
          <w:rFonts w:ascii="Arial" w:hAnsi="Arial"/>
          <w:color w:val="323232"/>
          <w:sz w:val="20"/>
          <w:szCs w:val="20"/>
        </w:rPr>
        <w:t>par courriel à l’adresse</w:t>
      </w:r>
      <w:r w:rsidRPr="00636FAE">
        <w:rPr>
          <w:rFonts w:ascii="Arial" w:hAnsi="Arial"/>
          <w:color w:val="0000FF"/>
          <w:sz w:val="20"/>
          <w:szCs w:val="20"/>
        </w:rPr>
        <w:t xml:space="preserve"> </w:t>
      </w:r>
      <w:hyperlink r:id="rId17">
        <w:r w:rsidRPr="00636FAE">
          <w:rPr>
            <w:rFonts w:ascii="Arial" w:hAnsi="Arial"/>
            <w:color w:val="0000FF"/>
            <w:sz w:val="20"/>
            <w:szCs w:val="20"/>
            <w:u w:val="single" w:color="0000FF"/>
          </w:rPr>
          <w:t>info@ombudsman.as</w:t>
        </w:r>
      </w:hyperlink>
      <w:r w:rsidRPr="00636FAE">
        <w:t>;</w:t>
      </w:r>
    </w:p>
    <w:p w14:paraId="1EB381A3" w14:textId="77777777" w:rsidR="009B1210" w:rsidRPr="00636FAE" w:rsidRDefault="0068459C" w:rsidP="009D0924">
      <w:pPr>
        <w:pStyle w:val="Lijstalinea"/>
        <w:numPr>
          <w:ilvl w:val="0"/>
          <w:numId w:val="13"/>
        </w:numPr>
        <w:tabs>
          <w:tab w:val="left" w:pos="939"/>
          <w:tab w:val="left" w:pos="940"/>
        </w:tabs>
        <w:spacing w:before="5"/>
        <w:jc w:val="both"/>
        <w:rPr>
          <w:rFonts w:ascii="Arial" w:hAnsi="Arial" w:cs="Arial"/>
          <w:color w:val="323232"/>
          <w:sz w:val="20"/>
          <w:szCs w:val="20"/>
        </w:rPr>
      </w:pPr>
      <w:r w:rsidRPr="00636FAE">
        <w:rPr>
          <w:rFonts w:ascii="Arial" w:hAnsi="Arial"/>
          <w:color w:val="323232"/>
          <w:sz w:val="20"/>
          <w:szCs w:val="20"/>
        </w:rPr>
        <w:t>par fax au numéro +32 (2) 547 59 75;</w:t>
      </w:r>
    </w:p>
    <w:p w14:paraId="67810016" w14:textId="77777777" w:rsidR="009B1210" w:rsidRPr="00636FAE" w:rsidRDefault="0068459C" w:rsidP="009D0924">
      <w:pPr>
        <w:pStyle w:val="Lijstalinea"/>
        <w:numPr>
          <w:ilvl w:val="0"/>
          <w:numId w:val="13"/>
        </w:numPr>
        <w:tabs>
          <w:tab w:val="left" w:pos="939"/>
          <w:tab w:val="left" w:pos="940"/>
        </w:tabs>
        <w:spacing w:before="4"/>
        <w:jc w:val="both"/>
        <w:rPr>
          <w:rFonts w:ascii="Arial" w:hAnsi="Arial" w:cs="Arial"/>
          <w:color w:val="323232"/>
          <w:sz w:val="20"/>
          <w:szCs w:val="20"/>
        </w:rPr>
      </w:pPr>
      <w:r w:rsidRPr="00636FAE">
        <w:rPr>
          <w:rFonts w:ascii="Arial" w:hAnsi="Arial"/>
          <w:color w:val="323232"/>
          <w:sz w:val="20"/>
          <w:szCs w:val="20"/>
        </w:rPr>
        <w:t xml:space="preserve">par courrier à l’Ombudsman des Assurances, Square de </w:t>
      </w:r>
      <w:proofErr w:type="spellStart"/>
      <w:r w:rsidRPr="00636FAE">
        <w:rPr>
          <w:rFonts w:ascii="Arial" w:hAnsi="Arial"/>
          <w:color w:val="323232"/>
          <w:sz w:val="20"/>
          <w:szCs w:val="20"/>
        </w:rPr>
        <w:t>Meeûs</w:t>
      </w:r>
      <w:proofErr w:type="spellEnd"/>
      <w:r w:rsidRPr="00636FAE">
        <w:rPr>
          <w:rFonts w:ascii="Arial" w:hAnsi="Arial"/>
          <w:color w:val="323232"/>
          <w:sz w:val="20"/>
          <w:szCs w:val="20"/>
        </w:rPr>
        <w:t xml:space="preserve"> 35, 1000 Bruxelles.</w:t>
      </w:r>
    </w:p>
    <w:p w14:paraId="5A43A659" w14:textId="7CFAB73E" w:rsidR="00584695" w:rsidRPr="00636FAE" w:rsidRDefault="00584695" w:rsidP="009D0924">
      <w:pPr>
        <w:pStyle w:val="Plattetekst"/>
        <w:spacing w:before="1"/>
        <w:jc w:val="both"/>
        <w:rPr>
          <w:rFonts w:ascii="Arial" w:hAnsi="Arial" w:cs="Arial"/>
          <w:sz w:val="20"/>
          <w:szCs w:val="20"/>
          <w:lang w:val="fr-FR"/>
        </w:rPr>
      </w:pPr>
    </w:p>
    <w:p w14:paraId="70517E8B" w14:textId="77777777" w:rsidR="009B1210" w:rsidRPr="00636FAE" w:rsidRDefault="0068459C" w:rsidP="00C05880">
      <w:pPr>
        <w:pStyle w:val="Kop2"/>
        <w:jc w:val="both"/>
        <w:rPr>
          <w:rFonts w:ascii="Arial" w:hAnsi="Arial" w:cs="Arial"/>
          <w:color w:val="008AC9"/>
          <w:sz w:val="20"/>
          <w:szCs w:val="20"/>
        </w:rPr>
      </w:pPr>
      <w:r w:rsidRPr="00636FAE">
        <w:rPr>
          <w:rFonts w:ascii="Arial" w:hAnsi="Arial"/>
          <w:color w:val="008AC9"/>
          <w:sz w:val="20"/>
          <w:szCs w:val="20"/>
        </w:rPr>
        <w:t>Conflits d’intérêts potentiels et nos mesures pour les éviter</w:t>
      </w:r>
    </w:p>
    <w:p w14:paraId="511B8358" w14:textId="262E311A" w:rsidR="009B1210" w:rsidRPr="00636FAE" w:rsidRDefault="004370A6" w:rsidP="009D0924">
      <w:pPr>
        <w:spacing w:after="120"/>
        <w:jc w:val="both"/>
        <w:rPr>
          <w:rFonts w:ascii="Arial" w:hAnsi="Arial" w:cs="Arial"/>
          <w:sz w:val="20"/>
          <w:szCs w:val="20"/>
        </w:rPr>
      </w:pPr>
      <w:r w:rsidRPr="00636FAE">
        <w:rPr>
          <w:rFonts w:ascii="Arial" w:hAnsi="Arial"/>
          <w:color w:val="323232"/>
          <w:sz w:val="20"/>
          <w:szCs w:val="20"/>
        </w:rPr>
        <w:t>Sur la base de notre expérience et de nos analyses, nous distinguons entre autres les conflits d’intérêts potentiels suivants, avec les mesures que nous prenons pour les éviter:</w:t>
      </w:r>
    </w:p>
    <w:p w14:paraId="0E617EB1" w14:textId="3AB9FE91" w:rsidR="009B1210" w:rsidRPr="00636FAE" w:rsidRDefault="0068459C" w:rsidP="009D0924">
      <w:pPr>
        <w:pStyle w:val="Kop3"/>
        <w:spacing w:before="6"/>
        <w:jc w:val="both"/>
        <w:rPr>
          <w:rFonts w:ascii="Arial" w:hAnsi="Arial" w:cs="Arial"/>
          <w:b/>
          <w:sz w:val="20"/>
          <w:szCs w:val="20"/>
        </w:rPr>
      </w:pPr>
      <w:r w:rsidRPr="00636FAE">
        <w:rPr>
          <w:rFonts w:ascii="Arial" w:hAnsi="Arial"/>
          <w:sz w:val="20"/>
          <w:szCs w:val="20"/>
        </w:rPr>
        <w:t xml:space="preserve">Situations dans lesquelles les intérêts de </w:t>
      </w:r>
      <w:r w:rsidRPr="00636FAE">
        <w:rPr>
          <w:rFonts w:ascii="Arial" w:hAnsi="Arial"/>
          <w:bCs/>
          <w:sz w:val="20"/>
          <w:szCs w:val="20"/>
        </w:rPr>
        <w:t xml:space="preserve">B’Cover by Baloise </w:t>
      </w:r>
      <w:r w:rsidRPr="00636FAE">
        <w:rPr>
          <w:rFonts w:ascii="Arial" w:hAnsi="Arial"/>
          <w:sz w:val="20"/>
          <w:szCs w:val="20"/>
        </w:rPr>
        <w:t xml:space="preserve">peuvent être contraires aux intérêts d’un client de </w:t>
      </w:r>
      <w:r w:rsidRPr="00636FAE">
        <w:rPr>
          <w:rFonts w:ascii="Arial" w:hAnsi="Arial"/>
          <w:bCs/>
          <w:sz w:val="20"/>
          <w:szCs w:val="20"/>
        </w:rPr>
        <w:t>B’Cover by Baloise</w:t>
      </w:r>
      <w:r w:rsidRPr="00636FAE">
        <w:rPr>
          <w:rFonts w:ascii="Arial" w:hAnsi="Arial"/>
          <w:sz w:val="20"/>
          <w:szCs w:val="20"/>
        </w:rPr>
        <w:t>:</w:t>
      </w:r>
    </w:p>
    <w:p w14:paraId="4D45FBF4" w14:textId="0C67C1CB" w:rsidR="009B1210" w:rsidRPr="00636FAE" w:rsidRDefault="0068459C" w:rsidP="009D0924">
      <w:pPr>
        <w:pStyle w:val="Lijstalinea"/>
        <w:numPr>
          <w:ilvl w:val="0"/>
          <w:numId w:val="14"/>
        </w:numPr>
        <w:tabs>
          <w:tab w:val="left" w:pos="1353"/>
          <w:tab w:val="left" w:pos="1354"/>
        </w:tabs>
        <w:spacing w:after="120" w:line="254" w:lineRule="auto"/>
        <w:ind w:left="714" w:right="726" w:hanging="357"/>
        <w:jc w:val="both"/>
        <w:rPr>
          <w:rFonts w:ascii="Arial" w:hAnsi="Arial" w:cs="Arial"/>
          <w:color w:val="323232"/>
          <w:sz w:val="20"/>
          <w:szCs w:val="20"/>
        </w:rPr>
      </w:pPr>
      <w:r w:rsidRPr="00636FAE">
        <w:rPr>
          <w:rFonts w:ascii="Arial" w:hAnsi="Arial"/>
          <w:color w:val="323232"/>
          <w:sz w:val="20"/>
          <w:szCs w:val="20"/>
        </w:rPr>
        <w:t>Le fait de réaliser un gain financier ou d’éviter une perte financière au détriment du client;</w:t>
      </w:r>
    </w:p>
    <w:p w14:paraId="052FB826" w14:textId="0AE0447B" w:rsidR="009B1210" w:rsidRPr="00636FAE" w:rsidRDefault="0068459C" w:rsidP="009D0924">
      <w:pPr>
        <w:pStyle w:val="Lijstalinea"/>
        <w:numPr>
          <w:ilvl w:val="1"/>
          <w:numId w:val="14"/>
        </w:numPr>
        <w:tabs>
          <w:tab w:val="left" w:pos="1997"/>
        </w:tabs>
        <w:spacing w:line="252" w:lineRule="auto"/>
        <w:ind w:left="1434" w:right="357" w:hanging="357"/>
        <w:jc w:val="both"/>
        <w:rPr>
          <w:rFonts w:ascii="Arial" w:hAnsi="Arial" w:cs="Arial"/>
          <w:sz w:val="20"/>
          <w:szCs w:val="20"/>
        </w:rPr>
      </w:pPr>
      <w:r w:rsidRPr="00636FAE">
        <w:rPr>
          <w:rFonts w:ascii="Arial" w:hAnsi="Arial"/>
          <w:sz w:val="20"/>
          <w:szCs w:val="20"/>
        </w:rPr>
        <w:t xml:space="preserve">La situation dans laquelle nos collaborateurs traitent en premier lieu les intérêts de </w:t>
      </w:r>
      <w:r w:rsidRPr="00636FAE">
        <w:rPr>
          <w:rFonts w:ascii="Arial" w:hAnsi="Arial"/>
          <w:bCs/>
          <w:sz w:val="20"/>
          <w:szCs w:val="20"/>
        </w:rPr>
        <w:t xml:space="preserve">B’Cover by Baloise </w:t>
      </w:r>
      <w:r w:rsidRPr="00636FAE">
        <w:rPr>
          <w:rFonts w:ascii="Arial" w:hAnsi="Arial"/>
          <w:sz w:val="20"/>
          <w:szCs w:val="20"/>
        </w:rPr>
        <w:t xml:space="preserve">et des assureurs pour lesquels </w:t>
      </w:r>
      <w:r w:rsidRPr="00636FAE">
        <w:rPr>
          <w:rFonts w:ascii="Arial" w:hAnsi="Arial"/>
          <w:bCs/>
          <w:sz w:val="20"/>
          <w:szCs w:val="20"/>
        </w:rPr>
        <w:t xml:space="preserve">B’Cover by Baloise </w:t>
      </w:r>
      <w:r w:rsidRPr="00636FAE">
        <w:rPr>
          <w:rFonts w:ascii="Arial" w:hAnsi="Arial"/>
          <w:sz w:val="20"/>
          <w:szCs w:val="20"/>
        </w:rPr>
        <w:t>souscrit et gère des contrats d’assurance</w:t>
      </w:r>
      <w:r w:rsidR="00A603DE">
        <w:rPr>
          <w:rFonts w:ascii="Arial" w:hAnsi="Arial"/>
          <w:sz w:val="20"/>
          <w:szCs w:val="20"/>
        </w:rPr>
        <w:t>s</w:t>
      </w:r>
      <w:r w:rsidRPr="00636FAE">
        <w:rPr>
          <w:rFonts w:ascii="Arial" w:hAnsi="Arial"/>
          <w:sz w:val="20"/>
          <w:szCs w:val="20"/>
        </w:rPr>
        <w:t>. Nous évitons cela en faisant gérer directement les sinistres par le service des sinistres des assureurs respectifs, qui mènent leur propre politique en matière de conflits d’intérêts.</w:t>
      </w:r>
    </w:p>
    <w:p w14:paraId="1C496EDB" w14:textId="41583D44" w:rsidR="009B1210" w:rsidRPr="00636FAE" w:rsidRDefault="00F36877"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rPr>
      </w:pPr>
      <w:r w:rsidRPr="00636FAE">
        <w:rPr>
          <w:rFonts w:ascii="Arial" w:hAnsi="Arial"/>
          <w:sz w:val="20"/>
          <w:szCs w:val="20"/>
        </w:rPr>
        <w:t xml:space="preserve">Les clients qui estiment que leur demande d’indemnisation a été (partiellement) rejetée à tort peuvent s’adresser à notre service de gestion des plaintes. </w:t>
      </w:r>
      <w:r w:rsidRPr="00636FAE">
        <w:rPr>
          <w:rFonts w:ascii="Arial" w:hAnsi="Arial"/>
          <w:bCs/>
          <w:sz w:val="20"/>
          <w:szCs w:val="20"/>
        </w:rPr>
        <w:t xml:space="preserve">B’Cover by Baloise </w:t>
      </w:r>
      <w:r w:rsidRPr="00636FAE">
        <w:rPr>
          <w:rFonts w:ascii="Arial" w:hAnsi="Arial"/>
          <w:sz w:val="20"/>
          <w:szCs w:val="20"/>
        </w:rPr>
        <w:t>examinera la plainte de manière objective et prendra contact avec le service sinistres concerné afin de trouver une solution.</w:t>
      </w:r>
    </w:p>
    <w:p w14:paraId="707A7A42" w14:textId="5156EC2A" w:rsidR="009B1210" w:rsidRPr="00636FAE" w:rsidRDefault="0068459C" w:rsidP="009D0924">
      <w:pPr>
        <w:pStyle w:val="Lijstalinea"/>
        <w:numPr>
          <w:ilvl w:val="0"/>
          <w:numId w:val="14"/>
        </w:numPr>
        <w:tabs>
          <w:tab w:val="left" w:pos="1354"/>
        </w:tabs>
        <w:spacing w:after="120" w:line="254" w:lineRule="auto"/>
        <w:ind w:left="714" w:right="726" w:hanging="357"/>
        <w:jc w:val="both"/>
        <w:rPr>
          <w:rFonts w:ascii="Arial" w:hAnsi="Arial" w:cs="Arial"/>
          <w:sz w:val="20"/>
          <w:szCs w:val="20"/>
        </w:rPr>
      </w:pPr>
      <w:r w:rsidRPr="00636FAE">
        <w:rPr>
          <w:rFonts w:ascii="Arial" w:hAnsi="Arial"/>
          <w:color w:val="323232"/>
          <w:sz w:val="20"/>
          <w:szCs w:val="20"/>
        </w:rPr>
        <w:t>Le fait qu’une personne a un intérêt dans le résultat d’un service fourni au client ou d’une transaction réalisée pour le compte de celui-ci, qui est différent de l’intérêt du client dans ce résultat;</w:t>
      </w:r>
    </w:p>
    <w:p w14:paraId="1872EBBD" w14:textId="1E0622D8" w:rsidR="009B1210" w:rsidRPr="00636FAE" w:rsidRDefault="0068459C" w:rsidP="009D0924">
      <w:pPr>
        <w:pStyle w:val="Lijstalinea"/>
        <w:numPr>
          <w:ilvl w:val="1"/>
          <w:numId w:val="14"/>
        </w:numPr>
        <w:tabs>
          <w:tab w:val="left" w:pos="1996"/>
        </w:tabs>
        <w:spacing w:before="10"/>
        <w:jc w:val="both"/>
        <w:rPr>
          <w:rFonts w:ascii="Arial" w:hAnsi="Arial" w:cs="Arial"/>
          <w:sz w:val="20"/>
          <w:szCs w:val="20"/>
        </w:rPr>
      </w:pPr>
      <w:r w:rsidRPr="00636FAE">
        <w:rPr>
          <w:rFonts w:ascii="Arial" w:hAnsi="Arial"/>
          <w:color w:val="323232"/>
          <w:sz w:val="20"/>
          <w:szCs w:val="20"/>
        </w:rPr>
        <w:lastRenderedPageBreak/>
        <w:t>Pas de choix entre plusieurs produits pour un même risque</w:t>
      </w:r>
    </w:p>
    <w:p w14:paraId="717F3FE3" w14:textId="11023D7A" w:rsidR="009B1210" w:rsidRPr="00636FAE"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rPr>
      </w:pPr>
      <w:r w:rsidRPr="00636FAE">
        <w:rPr>
          <w:rFonts w:ascii="Arial" w:hAnsi="Arial"/>
          <w:color w:val="323232"/>
          <w:sz w:val="20"/>
          <w:szCs w:val="20"/>
        </w:rPr>
        <w:t xml:space="preserve">En tant que </w:t>
      </w:r>
      <w:r w:rsidRPr="00636FAE">
        <w:rPr>
          <w:rFonts w:ascii="Arial" w:hAnsi="Arial"/>
          <w:sz w:val="20"/>
          <w:szCs w:val="20"/>
        </w:rPr>
        <w:t>souscripteur mandaté</w:t>
      </w:r>
      <w:r w:rsidRPr="00636FAE">
        <w:rPr>
          <w:rFonts w:ascii="Arial" w:hAnsi="Arial"/>
          <w:color w:val="323232"/>
          <w:sz w:val="20"/>
          <w:szCs w:val="20"/>
        </w:rPr>
        <w:t xml:space="preserve">, </w:t>
      </w:r>
      <w:r w:rsidRPr="00636FAE">
        <w:rPr>
          <w:rFonts w:ascii="Arial" w:hAnsi="Arial"/>
          <w:bCs/>
          <w:sz w:val="20"/>
          <w:szCs w:val="20"/>
        </w:rPr>
        <w:t xml:space="preserve">B’Cover by Baloise </w:t>
      </w:r>
      <w:r w:rsidRPr="00636FAE">
        <w:rPr>
          <w:rFonts w:ascii="Arial" w:hAnsi="Arial"/>
          <w:color w:val="323232"/>
          <w:sz w:val="20"/>
          <w:szCs w:val="20"/>
        </w:rPr>
        <w:t>n’entre en principe en contact avec le client que par le biais de courtiers indépendants. En ce qui concerne les branches dans lesquelles nous sommes actifs, le courtier identifie les souhaits et les besoins du client et s’adresse entre autres à</w:t>
      </w:r>
      <w:r w:rsidRPr="00636FAE">
        <w:rPr>
          <w:rFonts w:ascii="Arial" w:hAnsi="Arial"/>
          <w:bCs/>
          <w:sz w:val="20"/>
          <w:szCs w:val="20"/>
        </w:rPr>
        <w:t xml:space="preserve"> B’Cover by Baloise</w:t>
      </w:r>
      <w:r w:rsidRPr="00636FAE">
        <w:rPr>
          <w:rFonts w:ascii="Arial" w:hAnsi="Arial"/>
          <w:color w:val="323232"/>
          <w:sz w:val="20"/>
          <w:szCs w:val="20"/>
        </w:rPr>
        <w:t xml:space="preserve"> avec ces informations. Dans certains cas, </w:t>
      </w:r>
      <w:r w:rsidRPr="00636FAE">
        <w:rPr>
          <w:rFonts w:ascii="Arial" w:hAnsi="Arial"/>
          <w:bCs/>
          <w:sz w:val="20"/>
          <w:szCs w:val="20"/>
        </w:rPr>
        <w:t xml:space="preserve">B’Cover by Baloise </w:t>
      </w:r>
      <w:r w:rsidRPr="00636FAE">
        <w:rPr>
          <w:rFonts w:ascii="Arial" w:hAnsi="Arial"/>
          <w:color w:val="323232"/>
          <w:sz w:val="20"/>
          <w:szCs w:val="20"/>
        </w:rPr>
        <w:t xml:space="preserve">adapte l’offre d’assurance de ses assureurs </w:t>
      </w:r>
      <w:r w:rsidRPr="00636FAE">
        <w:rPr>
          <w:rFonts w:ascii="Arial" w:hAnsi="Arial"/>
          <w:sz w:val="20"/>
          <w:szCs w:val="20"/>
        </w:rPr>
        <w:t xml:space="preserve">mandataires </w:t>
      </w:r>
      <w:r w:rsidRPr="00636FAE">
        <w:rPr>
          <w:rFonts w:ascii="Arial" w:hAnsi="Arial"/>
          <w:color w:val="323232"/>
          <w:sz w:val="20"/>
          <w:szCs w:val="20"/>
        </w:rPr>
        <w:t xml:space="preserve">à la mesure du client, mais toujours dans le cadre d’un seul produit pour le même risque. </w:t>
      </w:r>
      <w:r w:rsidRPr="00636FAE">
        <w:rPr>
          <w:rFonts w:ascii="Arial" w:hAnsi="Arial"/>
          <w:bCs/>
          <w:sz w:val="20"/>
          <w:szCs w:val="20"/>
        </w:rPr>
        <w:t xml:space="preserve">B’Cover by Baloise </w:t>
      </w:r>
      <w:r w:rsidRPr="00636FAE">
        <w:rPr>
          <w:rFonts w:ascii="Arial" w:hAnsi="Arial"/>
          <w:color w:val="323232"/>
          <w:sz w:val="20"/>
          <w:szCs w:val="20"/>
        </w:rPr>
        <w:t xml:space="preserve">ne considère pas cela comme un conflit d’intérêts au détriment du client étant donné que c’est au courtier, et non à </w:t>
      </w:r>
      <w:r w:rsidRPr="00636FAE">
        <w:rPr>
          <w:rFonts w:ascii="Arial" w:hAnsi="Arial"/>
          <w:bCs/>
          <w:sz w:val="20"/>
          <w:szCs w:val="20"/>
        </w:rPr>
        <w:t>B’Cover by Baloise</w:t>
      </w:r>
      <w:r w:rsidRPr="00636FAE">
        <w:rPr>
          <w:rFonts w:ascii="Arial" w:hAnsi="Arial"/>
          <w:color w:val="323232"/>
          <w:sz w:val="20"/>
          <w:szCs w:val="20"/>
        </w:rPr>
        <w:t xml:space="preserve"> ou aux assureurs sous-jacents, de demander des offres auprès de plusieurs assureurs qu’il proposera ensuite au client, dans la mesure où elles répondent aux souhaits et besoins de ce</w:t>
      </w:r>
      <w:r w:rsidR="004D1E5A">
        <w:rPr>
          <w:rFonts w:ascii="Arial" w:hAnsi="Arial"/>
          <w:color w:val="323232"/>
          <w:sz w:val="20"/>
          <w:szCs w:val="20"/>
        </w:rPr>
        <w:t>lui-ci</w:t>
      </w:r>
      <w:r w:rsidRPr="00636FAE">
        <w:rPr>
          <w:rFonts w:ascii="Arial" w:hAnsi="Arial"/>
          <w:color w:val="323232"/>
          <w:sz w:val="20"/>
          <w:szCs w:val="20"/>
        </w:rPr>
        <w:t>.</w:t>
      </w:r>
    </w:p>
    <w:p w14:paraId="0632B1CE" w14:textId="36A84B8E" w:rsidR="009B1210" w:rsidRPr="00636FAE" w:rsidRDefault="0068459C" w:rsidP="009D0924">
      <w:pPr>
        <w:pStyle w:val="Lijstalinea"/>
        <w:numPr>
          <w:ilvl w:val="1"/>
          <w:numId w:val="14"/>
        </w:numPr>
        <w:tabs>
          <w:tab w:val="left" w:pos="1996"/>
        </w:tabs>
        <w:spacing w:before="10"/>
        <w:jc w:val="both"/>
        <w:rPr>
          <w:rFonts w:ascii="Arial" w:hAnsi="Arial" w:cs="Arial"/>
          <w:sz w:val="20"/>
          <w:szCs w:val="20"/>
        </w:rPr>
      </w:pPr>
      <w:r w:rsidRPr="00636FAE">
        <w:rPr>
          <w:rFonts w:ascii="Arial" w:hAnsi="Arial"/>
          <w:sz w:val="20"/>
          <w:szCs w:val="20"/>
        </w:rPr>
        <w:t>Rémunération et avantages accordés aux intermédiaires</w:t>
      </w:r>
    </w:p>
    <w:p w14:paraId="61DBD9D7" w14:textId="1DFD26BF" w:rsidR="009B1210" w:rsidRPr="00636FAE" w:rsidRDefault="000E5164" w:rsidP="009D0924">
      <w:pPr>
        <w:pStyle w:val="Lijstalinea"/>
        <w:numPr>
          <w:ilvl w:val="2"/>
          <w:numId w:val="14"/>
        </w:numPr>
        <w:tabs>
          <w:tab w:val="left" w:pos="2813"/>
        </w:tabs>
        <w:spacing w:line="254" w:lineRule="auto"/>
        <w:ind w:left="2126" w:right="703" w:hanging="357"/>
        <w:jc w:val="both"/>
        <w:rPr>
          <w:rFonts w:ascii="Arial" w:hAnsi="Arial" w:cs="Arial"/>
          <w:sz w:val="20"/>
          <w:szCs w:val="20"/>
        </w:rPr>
      </w:pPr>
      <w:r w:rsidRPr="00636FAE">
        <w:rPr>
          <w:rFonts w:ascii="Arial" w:hAnsi="Arial"/>
          <w:bCs/>
          <w:sz w:val="20"/>
          <w:szCs w:val="20"/>
        </w:rPr>
        <w:t xml:space="preserve">B’Cover by Baloise </w:t>
      </w:r>
      <w:r w:rsidRPr="00636FAE">
        <w:rPr>
          <w:rFonts w:ascii="Arial" w:hAnsi="Arial"/>
          <w:sz w:val="20"/>
          <w:szCs w:val="20"/>
        </w:rPr>
        <w:t xml:space="preserve">ne reçoit pas de commissions récurrentes de la part </w:t>
      </w:r>
      <w:r w:rsidR="004D1E5A">
        <w:rPr>
          <w:rFonts w:ascii="Arial" w:hAnsi="Arial"/>
          <w:sz w:val="20"/>
          <w:szCs w:val="20"/>
        </w:rPr>
        <w:t>de l'assureur ou des assureurs</w:t>
      </w:r>
      <w:r w:rsidRPr="00636FAE">
        <w:rPr>
          <w:rFonts w:ascii="Arial" w:hAnsi="Arial"/>
          <w:sz w:val="20"/>
          <w:szCs w:val="20"/>
        </w:rPr>
        <w:t xml:space="preserve">. Pour ses services, </w:t>
      </w:r>
      <w:r w:rsidRPr="00636FAE">
        <w:rPr>
          <w:rFonts w:ascii="Arial" w:hAnsi="Arial"/>
          <w:bCs/>
          <w:sz w:val="20"/>
          <w:szCs w:val="20"/>
        </w:rPr>
        <w:t xml:space="preserve">B’Cover by Baloise </w:t>
      </w:r>
      <w:r w:rsidRPr="00636FAE">
        <w:rPr>
          <w:rFonts w:ascii="Arial" w:hAnsi="Arial"/>
          <w:sz w:val="20"/>
          <w:szCs w:val="20"/>
        </w:rPr>
        <w:t>facture au client une indemnité forfaitaire annuelle, telle que mentionnée dans le contrat de services et le contrat d’assurance.</w:t>
      </w:r>
    </w:p>
    <w:p w14:paraId="2D04B56A" w14:textId="5E56A007" w:rsidR="005E1A60" w:rsidRPr="00636FAE" w:rsidRDefault="000E5164" w:rsidP="009D0924">
      <w:pPr>
        <w:pStyle w:val="Lijstalinea"/>
        <w:numPr>
          <w:ilvl w:val="2"/>
          <w:numId w:val="14"/>
        </w:numPr>
        <w:tabs>
          <w:tab w:val="left" w:pos="2813"/>
        </w:tabs>
        <w:spacing w:before="16" w:after="120" w:line="254" w:lineRule="auto"/>
        <w:ind w:left="2126" w:right="703" w:hanging="357"/>
        <w:jc w:val="both"/>
        <w:rPr>
          <w:rFonts w:ascii="Arial" w:hAnsi="Arial" w:cs="Arial"/>
          <w:color w:val="323232"/>
          <w:sz w:val="20"/>
          <w:szCs w:val="20"/>
        </w:rPr>
      </w:pPr>
      <w:r w:rsidRPr="00636FAE">
        <w:rPr>
          <w:rFonts w:ascii="Arial" w:hAnsi="Arial"/>
          <w:bCs/>
          <w:sz w:val="20"/>
          <w:szCs w:val="20"/>
        </w:rPr>
        <w:t xml:space="preserve">B’Cover by Baloise </w:t>
      </w:r>
      <w:r w:rsidRPr="00636FAE">
        <w:rPr>
          <w:rFonts w:ascii="Arial" w:hAnsi="Arial"/>
          <w:color w:val="323232"/>
          <w:sz w:val="20"/>
          <w:szCs w:val="20"/>
        </w:rPr>
        <w:t>collabore à son tour avec des courtiers en assurances. Ceux-ci reçoivent pour leurs services de</w:t>
      </w:r>
      <w:r w:rsidRPr="00636FAE">
        <w:rPr>
          <w:rFonts w:ascii="Arial" w:hAnsi="Arial"/>
          <w:bCs/>
          <w:sz w:val="20"/>
          <w:szCs w:val="20"/>
        </w:rPr>
        <w:t xml:space="preserve"> Baloise Insurance via B’Cover by Baloise </w:t>
      </w:r>
      <w:r w:rsidRPr="00636FAE">
        <w:rPr>
          <w:rFonts w:ascii="Arial" w:hAnsi="Arial"/>
          <w:color w:val="323232"/>
          <w:sz w:val="20"/>
          <w:szCs w:val="20"/>
        </w:rPr>
        <w:t xml:space="preserve">une rémunération basée sur les </w:t>
      </w:r>
      <w:r w:rsidRPr="00636FAE">
        <w:rPr>
          <w:rFonts w:ascii="Arial" w:hAnsi="Arial"/>
          <w:sz w:val="20"/>
          <w:szCs w:val="20"/>
        </w:rPr>
        <w:t>tarifs et/ou les capitaux assurés des contrats d’assurance qu’ils apportent.</w:t>
      </w:r>
    </w:p>
    <w:p w14:paraId="5E102E7E" w14:textId="3C461EE2" w:rsidR="009B1210" w:rsidRPr="00636FAE" w:rsidRDefault="0068459C" w:rsidP="009D0924">
      <w:pPr>
        <w:pStyle w:val="Lijstalinea"/>
        <w:numPr>
          <w:ilvl w:val="1"/>
          <w:numId w:val="14"/>
        </w:numPr>
        <w:tabs>
          <w:tab w:val="left" w:pos="1997"/>
        </w:tabs>
        <w:spacing w:before="10"/>
        <w:jc w:val="both"/>
        <w:rPr>
          <w:rFonts w:ascii="Arial" w:hAnsi="Arial" w:cs="Arial"/>
          <w:sz w:val="20"/>
          <w:szCs w:val="20"/>
        </w:rPr>
      </w:pPr>
      <w:r w:rsidRPr="00636FAE">
        <w:rPr>
          <w:rFonts w:ascii="Arial" w:hAnsi="Arial"/>
          <w:sz w:val="20"/>
          <w:szCs w:val="20"/>
        </w:rPr>
        <w:t>Intérêt du collaborateur dans la réalisation de ses objectifs ou des résultats auxquels sa rémunération est éventuellement liée</w:t>
      </w:r>
    </w:p>
    <w:p w14:paraId="2DD49009" w14:textId="24D263D8" w:rsidR="00F868DB" w:rsidRPr="00636FAE" w:rsidRDefault="00E54273" w:rsidP="00F868DB">
      <w:pPr>
        <w:pStyle w:val="Lijstalinea"/>
        <w:numPr>
          <w:ilvl w:val="2"/>
          <w:numId w:val="14"/>
        </w:numPr>
        <w:tabs>
          <w:tab w:val="left" w:pos="2813"/>
        </w:tabs>
        <w:spacing w:before="16" w:after="120" w:line="254" w:lineRule="auto"/>
        <w:ind w:left="2126" w:right="703" w:hanging="357"/>
        <w:jc w:val="both"/>
        <w:rPr>
          <w:rFonts w:ascii="Arial" w:hAnsi="Arial" w:cs="Arial"/>
          <w:sz w:val="20"/>
          <w:szCs w:val="20"/>
        </w:rPr>
      </w:pPr>
      <w:r w:rsidRPr="00636FAE">
        <w:rPr>
          <w:rFonts w:ascii="Arial" w:hAnsi="Arial"/>
          <w:sz w:val="20"/>
          <w:szCs w:val="20"/>
        </w:rPr>
        <w:t>La politique de rémunération vise à ce que la rémunération de nos collaborateurs ne soit en aucune manière uniquement liée à la vente de certains produits d’assurance</w:t>
      </w:r>
      <w:r w:rsidR="004D1E5A">
        <w:rPr>
          <w:rFonts w:ascii="Arial" w:hAnsi="Arial"/>
          <w:sz w:val="20"/>
          <w:szCs w:val="20"/>
        </w:rPr>
        <w:t>s</w:t>
      </w:r>
      <w:r w:rsidRPr="00636FAE">
        <w:rPr>
          <w:rFonts w:ascii="Arial" w:hAnsi="Arial"/>
          <w:sz w:val="20"/>
          <w:szCs w:val="20"/>
        </w:rPr>
        <w:t>.</w:t>
      </w:r>
    </w:p>
    <w:p w14:paraId="180F9AF5" w14:textId="49C85DD2" w:rsidR="009B1210" w:rsidRPr="00636FAE" w:rsidRDefault="0068459C" w:rsidP="009D0924">
      <w:pPr>
        <w:pStyle w:val="Lijstalinea"/>
        <w:numPr>
          <w:ilvl w:val="1"/>
          <w:numId w:val="14"/>
        </w:numPr>
        <w:tabs>
          <w:tab w:val="left" w:pos="1997"/>
        </w:tabs>
        <w:spacing w:before="12" w:after="120"/>
        <w:ind w:left="1434" w:hanging="357"/>
        <w:jc w:val="both"/>
        <w:rPr>
          <w:rFonts w:ascii="Arial" w:hAnsi="Arial" w:cs="Arial"/>
          <w:sz w:val="20"/>
          <w:szCs w:val="20"/>
        </w:rPr>
      </w:pPr>
      <w:r w:rsidRPr="00636FAE">
        <w:rPr>
          <w:rFonts w:ascii="Arial" w:hAnsi="Arial"/>
          <w:color w:val="323232"/>
          <w:sz w:val="20"/>
          <w:szCs w:val="20"/>
        </w:rPr>
        <w:t>Le fait qu’il existe une motivation financière pour faire primer l’intérêt d’un autre client ou groupe de clients sur l’intérêt du client concerné (ou inversement);</w:t>
      </w:r>
    </w:p>
    <w:p w14:paraId="240526B9" w14:textId="420A81A0" w:rsidR="009B1210" w:rsidRPr="00636FAE" w:rsidRDefault="0068459C" w:rsidP="009D0924">
      <w:pPr>
        <w:pStyle w:val="Lijstalinea"/>
        <w:numPr>
          <w:ilvl w:val="1"/>
          <w:numId w:val="14"/>
        </w:numPr>
        <w:tabs>
          <w:tab w:val="left" w:pos="1996"/>
        </w:tabs>
        <w:spacing w:before="10"/>
        <w:jc w:val="both"/>
        <w:rPr>
          <w:rFonts w:ascii="Arial" w:hAnsi="Arial" w:cs="Arial"/>
          <w:sz w:val="20"/>
          <w:szCs w:val="20"/>
        </w:rPr>
      </w:pPr>
      <w:r w:rsidRPr="00636FAE">
        <w:rPr>
          <w:rFonts w:ascii="Arial" w:hAnsi="Arial"/>
          <w:color w:val="323232"/>
          <w:sz w:val="20"/>
          <w:szCs w:val="20"/>
        </w:rPr>
        <w:t>Implication personnelle dans la souscription</w:t>
      </w:r>
    </w:p>
    <w:p w14:paraId="6C274D01" w14:textId="364D1D1A" w:rsidR="009B1210" w:rsidRPr="00636FAE"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sz w:val="20"/>
          <w:szCs w:val="20"/>
        </w:rPr>
      </w:pPr>
      <w:r w:rsidRPr="00636FAE">
        <w:rPr>
          <w:rFonts w:ascii="Arial" w:hAnsi="Arial"/>
          <w:color w:val="323232"/>
          <w:sz w:val="20"/>
          <w:szCs w:val="20"/>
        </w:rPr>
        <w:t>Ces polices et les dossiers de sinistre</w:t>
      </w:r>
      <w:r w:rsidR="004D1E5A">
        <w:rPr>
          <w:rFonts w:ascii="Arial" w:hAnsi="Arial"/>
          <w:color w:val="323232"/>
          <w:sz w:val="20"/>
          <w:szCs w:val="20"/>
        </w:rPr>
        <w:t>s</w:t>
      </w:r>
      <w:r w:rsidRPr="00636FAE">
        <w:rPr>
          <w:rFonts w:ascii="Arial" w:hAnsi="Arial"/>
          <w:color w:val="323232"/>
          <w:sz w:val="20"/>
          <w:szCs w:val="20"/>
        </w:rPr>
        <w:t xml:space="preserve"> qui en découlent doivent toujours être approuvés.</w:t>
      </w:r>
    </w:p>
    <w:p w14:paraId="43CED498" w14:textId="65ABBC7C" w:rsidR="009B1210" w:rsidRPr="00636FAE" w:rsidRDefault="0068459C" w:rsidP="009D0924">
      <w:pPr>
        <w:pStyle w:val="Lijstalinea"/>
        <w:numPr>
          <w:ilvl w:val="1"/>
          <w:numId w:val="14"/>
        </w:numPr>
        <w:tabs>
          <w:tab w:val="left" w:pos="1997"/>
        </w:tabs>
        <w:spacing w:before="10"/>
        <w:jc w:val="both"/>
        <w:rPr>
          <w:rFonts w:ascii="Arial" w:hAnsi="Arial" w:cs="Arial"/>
          <w:sz w:val="20"/>
          <w:szCs w:val="20"/>
        </w:rPr>
      </w:pPr>
      <w:r w:rsidRPr="00636FAE">
        <w:rPr>
          <w:rFonts w:ascii="Arial" w:hAnsi="Arial"/>
          <w:color w:val="323232"/>
          <w:sz w:val="20"/>
          <w:szCs w:val="20"/>
        </w:rPr>
        <w:t>Cadeaux ou éventuels avantages de la part de tiers</w:t>
      </w:r>
    </w:p>
    <w:p w14:paraId="5F7E0336" w14:textId="13C4346C" w:rsidR="009B1210" w:rsidRPr="00636FAE" w:rsidRDefault="0068459C" w:rsidP="009D0924">
      <w:pPr>
        <w:pStyle w:val="Lijstalinea"/>
        <w:numPr>
          <w:ilvl w:val="2"/>
          <w:numId w:val="14"/>
        </w:numPr>
        <w:tabs>
          <w:tab w:val="left" w:pos="2716"/>
        </w:tabs>
        <w:spacing w:before="6" w:line="254" w:lineRule="auto"/>
        <w:ind w:right="274"/>
        <w:jc w:val="both"/>
        <w:rPr>
          <w:rFonts w:ascii="Arial" w:hAnsi="Arial" w:cs="Arial"/>
          <w:sz w:val="20"/>
          <w:szCs w:val="20"/>
        </w:rPr>
      </w:pPr>
      <w:r w:rsidRPr="00636FAE">
        <w:rPr>
          <w:rFonts w:ascii="Arial" w:hAnsi="Arial"/>
          <w:color w:val="323232"/>
          <w:sz w:val="20"/>
          <w:szCs w:val="20"/>
        </w:rPr>
        <w:t>Les cadeaux au-delà d’une certaine valeur, offerts à un collaborateur ou à ses parents</w:t>
      </w:r>
      <w:r w:rsidR="004D1E5A">
        <w:rPr>
          <w:rFonts w:ascii="Arial" w:hAnsi="Arial"/>
          <w:color w:val="323232"/>
          <w:sz w:val="20"/>
          <w:szCs w:val="20"/>
        </w:rPr>
        <w:t xml:space="preserve"> proches</w:t>
      </w:r>
      <w:r w:rsidRPr="00636FAE">
        <w:rPr>
          <w:rFonts w:ascii="Arial" w:hAnsi="Arial"/>
          <w:color w:val="323232"/>
          <w:sz w:val="20"/>
          <w:szCs w:val="20"/>
        </w:rPr>
        <w:t>, ne peuvent être acceptés par les collaborateurs ou les administrateurs, sauf s’ils en ont informé la direction et ont reçu son accord.</w:t>
      </w:r>
    </w:p>
    <w:p w14:paraId="4E78ED39" w14:textId="4FD8BD5C" w:rsidR="009B1210" w:rsidRPr="00636FAE"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bCs/>
          <w:sz w:val="20"/>
          <w:szCs w:val="20"/>
        </w:rPr>
      </w:pPr>
      <w:r w:rsidRPr="00636FAE">
        <w:rPr>
          <w:rFonts w:ascii="Arial" w:hAnsi="Arial"/>
          <w:bCs/>
          <w:sz w:val="20"/>
          <w:szCs w:val="20"/>
        </w:rPr>
        <w:t>Il est toujours interdit d’accepter de l’argent sous quelque forme que ce soit (chèques, options sur actions, bons de valeur, argent liquide, etc.) et quel que soit le montant.</w:t>
      </w:r>
    </w:p>
    <w:p w14:paraId="5C3F3FD4" w14:textId="1444BA54" w:rsidR="00E54273" w:rsidRPr="00636FAE" w:rsidRDefault="0068459C" w:rsidP="009D0924">
      <w:pPr>
        <w:pStyle w:val="Lijstalinea"/>
        <w:numPr>
          <w:ilvl w:val="1"/>
          <w:numId w:val="14"/>
        </w:numPr>
        <w:tabs>
          <w:tab w:val="left" w:pos="1997"/>
        </w:tabs>
        <w:spacing w:before="10"/>
        <w:jc w:val="both"/>
        <w:rPr>
          <w:rFonts w:ascii="Arial" w:hAnsi="Arial" w:cs="Arial"/>
          <w:sz w:val="20"/>
          <w:szCs w:val="20"/>
        </w:rPr>
      </w:pPr>
      <w:r w:rsidRPr="00636FAE">
        <w:rPr>
          <w:rFonts w:ascii="Arial" w:hAnsi="Arial"/>
          <w:color w:val="323232"/>
          <w:sz w:val="20"/>
          <w:szCs w:val="20"/>
        </w:rPr>
        <w:t xml:space="preserve">Fourniture de services aux clients en dehors de </w:t>
      </w:r>
      <w:r w:rsidRPr="00636FAE">
        <w:rPr>
          <w:rFonts w:ascii="Arial" w:hAnsi="Arial"/>
          <w:bCs/>
          <w:sz w:val="20"/>
          <w:szCs w:val="20"/>
        </w:rPr>
        <w:t xml:space="preserve">B’Cover by Baloise </w:t>
      </w:r>
    </w:p>
    <w:p w14:paraId="1777ABA1" w14:textId="2BACD34D" w:rsidR="009B1210" w:rsidRPr="00636FAE" w:rsidRDefault="0068459C" w:rsidP="009D0924">
      <w:pPr>
        <w:pStyle w:val="Lijstalinea"/>
        <w:numPr>
          <w:ilvl w:val="2"/>
          <w:numId w:val="14"/>
        </w:numPr>
        <w:tabs>
          <w:tab w:val="left" w:pos="2813"/>
        </w:tabs>
        <w:spacing w:before="16" w:after="120" w:line="254" w:lineRule="auto"/>
        <w:ind w:left="2126" w:right="703" w:hanging="357"/>
        <w:jc w:val="both"/>
        <w:rPr>
          <w:rFonts w:ascii="Arial" w:hAnsi="Arial" w:cs="Arial"/>
          <w:bCs/>
          <w:sz w:val="20"/>
          <w:szCs w:val="20"/>
        </w:rPr>
      </w:pPr>
      <w:r w:rsidRPr="00636FAE">
        <w:rPr>
          <w:rFonts w:ascii="Arial" w:hAnsi="Arial"/>
          <w:bCs/>
          <w:sz w:val="20"/>
          <w:szCs w:val="20"/>
        </w:rPr>
        <w:t>La fourniture de services (par exemple en tant qu’administrateur ou consultant indépendant) à une entreprise qui est un concurrent, un client ou un fournisseur de B’Cover by Baloise alors que le collaborateur concerné a, de par sa fonction chez B’Cover by Baloise, des rapports avec cette firme est interdite.</w:t>
      </w:r>
    </w:p>
    <w:p w14:paraId="496C4729" w14:textId="22D58443" w:rsidR="009B1210" w:rsidRPr="00636FAE" w:rsidRDefault="0068459C" w:rsidP="009D0924">
      <w:pPr>
        <w:pStyle w:val="Lijstalinea"/>
        <w:numPr>
          <w:ilvl w:val="0"/>
          <w:numId w:val="14"/>
        </w:numPr>
        <w:spacing w:after="120" w:line="254" w:lineRule="auto"/>
        <w:ind w:left="714" w:right="726" w:hanging="357"/>
        <w:jc w:val="both"/>
        <w:rPr>
          <w:rFonts w:ascii="Arial" w:hAnsi="Arial" w:cs="Arial"/>
          <w:color w:val="323232"/>
          <w:sz w:val="20"/>
          <w:szCs w:val="20"/>
        </w:rPr>
      </w:pPr>
      <w:r w:rsidRPr="00636FAE">
        <w:rPr>
          <w:rFonts w:ascii="Arial" w:hAnsi="Arial"/>
          <w:color w:val="323232"/>
          <w:sz w:val="20"/>
          <w:szCs w:val="20"/>
        </w:rPr>
        <w:t>Le fait de recevoir d’une autre personne que le client ou de donner à une autre personne que le client, pour un service fourni au client, un avantage sous la forme d’argent, de biens ou de services différent de la commission ou de la rémunération habituelle pour ce service;</w:t>
      </w:r>
    </w:p>
    <w:p w14:paraId="54B02642" w14:textId="1FA9095B" w:rsidR="009B1210" w:rsidRPr="00636FAE" w:rsidRDefault="0068459C" w:rsidP="009D0924">
      <w:pPr>
        <w:pStyle w:val="Lijstalinea"/>
        <w:numPr>
          <w:ilvl w:val="1"/>
          <w:numId w:val="14"/>
        </w:numPr>
        <w:tabs>
          <w:tab w:val="left" w:pos="1997"/>
        </w:tabs>
        <w:spacing w:before="12" w:after="120"/>
        <w:ind w:left="1434" w:hanging="357"/>
        <w:jc w:val="both"/>
        <w:rPr>
          <w:rFonts w:ascii="Arial" w:hAnsi="Arial" w:cs="Arial"/>
          <w:color w:val="323232"/>
          <w:sz w:val="20"/>
          <w:szCs w:val="20"/>
        </w:rPr>
      </w:pPr>
      <w:r w:rsidRPr="00636FAE">
        <w:rPr>
          <w:rFonts w:ascii="Arial" w:hAnsi="Arial"/>
          <w:color w:val="323232"/>
          <w:sz w:val="20"/>
          <w:szCs w:val="20"/>
        </w:rPr>
        <w:t>Cadeaux ou avantages éventuels de la part de tiers: voir plus haut</w:t>
      </w:r>
    </w:p>
    <w:p w14:paraId="33B0691A" w14:textId="1736933D" w:rsidR="009B1210" w:rsidRPr="00636FAE" w:rsidRDefault="0068459C" w:rsidP="009D0924">
      <w:pPr>
        <w:pStyle w:val="Lijstalinea"/>
        <w:numPr>
          <w:ilvl w:val="1"/>
          <w:numId w:val="14"/>
        </w:numPr>
        <w:tabs>
          <w:tab w:val="left" w:pos="1997"/>
        </w:tabs>
        <w:spacing w:before="12" w:after="240"/>
        <w:ind w:left="1434" w:hanging="357"/>
        <w:jc w:val="both"/>
        <w:rPr>
          <w:rFonts w:ascii="Arial" w:hAnsi="Arial" w:cs="Arial"/>
          <w:color w:val="323232"/>
          <w:sz w:val="20"/>
          <w:szCs w:val="20"/>
        </w:rPr>
      </w:pPr>
      <w:r w:rsidRPr="00636FAE">
        <w:rPr>
          <w:rFonts w:ascii="Arial" w:hAnsi="Arial"/>
          <w:color w:val="323232"/>
          <w:sz w:val="20"/>
          <w:szCs w:val="20"/>
        </w:rPr>
        <w:t>Rémunération et avantages octroyés aux intermédiaires: voir plus haut</w:t>
      </w:r>
    </w:p>
    <w:p w14:paraId="11BCCD49" w14:textId="75E75E8F" w:rsidR="009B1210" w:rsidRPr="00636FAE" w:rsidRDefault="0068459C" w:rsidP="009D0924">
      <w:pPr>
        <w:pStyle w:val="Kop3"/>
        <w:jc w:val="both"/>
        <w:rPr>
          <w:rFonts w:ascii="Arial" w:hAnsi="Arial" w:cs="Arial"/>
          <w:sz w:val="20"/>
          <w:szCs w:val="20"/>
        </w:rPr>
      </w:pPr>
      <w:r w:rsidRPr="00636FAE">
        <w:rPr>
          <w:rFonts w:ascii="Arial" w:hAnsi="Arial"/>
          <w:sz w:val="20"/>
          <w:szCs w:val="20"/>
        </w:rPr>
        <w:t>Situations dans lesquelles les intérêts d’un client ou d’un groupe de clients peuvent être contraires aux intérêts d’un autre client ou groupe de clients</w:t>
      </w:r>
    </w:p>
    <w:p w14:paraId="38B3B2C2" w14:textId="77777777" w:rsidR="009B1210" w:rsidRPr="00636FAE" w:rsidRDefault="0068459C" w:rsidP="009D0924">
      <w:pPr>
        <w:pStyle w:val="Lijstalinea"/>
        <w:numPr>
          <w:ilvl w:val="0"/>
          <w:numId w:val="14"/>
        </w:numPr>
        <w:spacing w:after="120" w:line="254" w:lineRule="auto"/>
        <w:ind w:left="714" w:right="726" w:hanging="357"/>
        <w:jc w:val="both"/>
        <w:rPr>
          <w:rFonts w:ascii="Arial" w:hAnsi="Arial" w:cs="Arial"/>
          <w:color w:val="323232"/>
          <w:sz w:val="20"/>
          <w:szCs w:val="20"/>
        </w:rPr>
      </w:pPr>
      <w:r w:rsidRPr="00636FAE">
        <w:rPr>
          <w:rFonts w:ascii="Arial" w:hAnsi="Arial"/>
          <w:color w:val="323232"/>
          <w:sz w:val="20"/>
          <w:szCs w:val="20"/>
        </w:rPr>
        <w:t>Acceptation et tarification des risques</w:t>
      </w:r>
    </w:p>
    <w:p w14:paraId="2E21C704" w14:textId="482393B4" w:rsidR="009B1210" w:rsidRPr="00636FAE" w:rsidRDefault="0068459C" w:rsidP="009D0924">
      <w:pPr>
        <w:pStyle w:val="Lijstalinea"/>
        <w:numPr>
          <w:ilvl w:val="1"/>
          <w:numId w:val="14"/>
        </w:numPr>
        <w:tabs>
          <w:tab w:val="left" w:pos="1997"/>
        </w:tabs>
        <w:spacing w:before="12" w:after="240"/>
        <w:ind w:left="1434" w:hanging="357"/>
        <w:jc w:val="both"/>
        <w:rPr>
          <w:rFonts w:ascii="Arial" w:hAnsi="Arial" w:cs="Arial"/>
          <w:color w:val="323232"/>
          <w:sz w:val="20"/>
          <w:szCs w:val="20"/>
        </w:rPr>
      </w:pPr>
      <w:r w:rsidRPr="00636FAE">
        <w:rPr>
          <w:rFonts w:ascii="Arial" w:hAnsi="Arial"/>
          <w:color w:val="323232"/>
          <w:sz w:val="20"/>
          <w:szCs w:val="20"/>
        </w:rPr>
        <w:lastRenderedPageBreak/>
        <w:t>Nos collaborateurs et administrateurs disposent d’instructions claires en matière de souscription, qu’ils doivent suivre lors de l’acceptation et de la tarification des risques, afin de réduire autant que possible les différences de traitement de risques similaires, tant en matière d’acceptation que de tarification.</w:t>
      </w:r>
    </w:p>
    <w:p w14:paraId="41995A09" w14:textId="77777777" w:rsidR="009B1210" w:rsidRPr="00636FAE" w:rsidRDefault="0068459C" w:rsidP="00C05880">
      <w:pPr>
        <w:pStyle w:val="Kop1"/>
        <w:pBdr>
          <w:bottom w:val="single" w:sz="4" w:space="1" w:color="003399"/>
        </w:pBdr>
        <w:jc w:val="both"/>
        <w:rPr>
          <w:rFonts w:ascii="Arial" w:hAnsi="Arial" w:cs="Arial"/>
          <w:color w:val="003399"/>
          <w:sz w:val="20"/>
          <w:szCs w:val="20"/>
        </w:rPr>
      </w:pPr>
      <w:r w:rsidRPr="00636FAE">
        <w:rPr>
          <w:rFonts w:ascii="Arial" w:hAnsi="Arial"/>
          <w:color w:val="003399"/>
          <w:sz w:val="20"/>
          <w:szCs w:val="20"/>
        </w:rPr>
        <w:t>Enregistrement des conflits d’intérêts effectivement survenus</w:t>
      </w:r>
    </w:p>
    <w:p w14:paraId="4561D32D" w14:textId="749A0F05" w:rsidR="009B1210" w:rsidRPr="00636FAE" w:rsidRDefault="0068459C" w:rsidP="009D0924">
      <w:pPr>
        <w:spacing w:after="120"/>
        <w:jc w:val="both"/>
        <w:rPr>
          <w:rFonts w:ascii="Arial" w:hAnsi="Arial" w:cs="Arial"/>
          <w:sz w:val="20"/>
          <w:szCs w:val="20"/>
        </w:rPr>
      </w:pPr>
      <w:r w:rsidRPr="00636FAE">
        <w:rPr>
          <w:rFonts w:ascii="Arial" w:hAnsi="Arial"/>
          <w:color w:val="323232"/>
          <w:sz w:val="20"/>
          <w:szCs w:val="20"/>
        </w:rPr>
        <w:t xml:space="preserve">Les conflits d’intérêts effectivement survenus sont enregistrés. Le registre est tenu par la direction. </w:t>
      </w:r>
      <w:r w:rsidRPr="00636FAE">
        <w:rPr>
          <w:rFonts w:ascii="Arial" w:hAnsi="Arial"/>
          <w:bCs/>
          <w:sz w:val="20"/>
          <w:szCs w:val="20"/>
        </w:rPr>
        <w:t xml:space="preserve">B’Cover by Baloise </w:t>
      </w:r>
      <w:r w:rsidRPr="00636FAE">
        <w:rPr>
          <w:rFonts w:ascii="Arial" w:hAnsi="Arial"/>
          <w:color w:val="323232"/>
          <w:sz w:val="20"/>
          <w:szCs w:val="20"/>
        </w:rPr>
        <w:t>en informe le client concerné dans une communication distincte pour ce contrat.</w:t>
      </w:r>
    </w:p>
    <w:p w14:paraId="54EF3AD7" w14:textId="77777777" w:rsidR="009B1210" w:rsidRPr="00636FAE" w:rsidRDefault="0068459C" w:rsidP="00C05880">
      <w:pPr>
        <w:pStyle w:val="Kop1"/>
        <w:pBdr>
          <w:bottom w:val="single" w:sz="4" w:space="1" w:color="003399"/>
        </w:pBdr>
        <w:jc w:val="both"/>
        <w:rPr>
          <w:rFonts w:ascii="Arial" w:hAnsi="Arial" w:cs="Arial"/>
          <w:color w:val="003399"/>
          <w:sz w:val="20"/>
          <w:szCs w:val="20"/>
        </w:rPr>
      </w:pPr>
      <w:r w:rsidRPr="00636FAE">
        <w:rPr>
          <w:rFonts w:ascii="Arial" w:hAnsi="Arial"/>
          <w:color w:val="003399"/>
          <w:sz w:val="20"/>
          <w:szCs w:val="20"/>
        </w:rPr>
        <w:t>Transparence spécifique</w:t>
      </w:r>
    </w:p>
    <w:p w14:paraId="5AFBF5E8" w14:textId="4196E05D" w:rsidR="009B1210" w:rsidRPr="00636FAE" w:rsidRDefault="0068459C" w:rsidP="009D0924">
      <w:pPr>
        <w:spacing w:after="120"/>
        <w:jc w:val="both"/>
        <w:rPr>
          <w:rFonts w:ascii="Arial" w:hAnsi="Arial" w:cs="Arial"/>
          <w:sz w:val="20"/>
          <w:szCs w:val="20"/>
        </w:rPr>
      </w:pPr>
      <w:r w:rsidRPr="00636FAE">
        <w:rPr>
          <w:rFonts w:ascii="Arial" w:hAnsi="Arial"/>
          <w:sz w:val="20"/>
          <w:szCs w:val="20"/>
        </w:rPr>
        <w:t xml:space="preserve">Lorsque, dans une situation concrète, les mesures prises n'offrent pas une garantie suffisante, le client sera informé par </w:t>
      </w:r>
      <w:r w:rsidRPr="00636FAE">
        <w:rPr>
          <w:rFonts w:ascii="Arial" w:hAnsi="Arial"/>
          <w:bCs/>
          <w:sz w:val="20"/>
          <w:szCs w:val="20"/>
        </w:rPr>
        <w:t>B’Cover by Baloise</w:t>
      </w:r>
      <w:r w:rsidRPr="00636FAE">
        <w:rPr>
          <w:rFonts w:ascii="Arial" w:hAnsi="Arial"/>
          <w:sz w:val="20"/>
          <w:szCs w:val="20"/>
        </w:rPr>
        <w:t xml:space="preserve"> de la nature générale et/ou des sources du conflit d'intérêts, afin qu’il puisse prendre une décision réfléchie. Le client peut toujours prendre contact pour de plus amples informations.</w:t>
      </w:r>
    </w:p>
    <w:p w14:paraId="4FB0A9F4" w14:textId="1CA33EF4" w:rsidR="009B1210" w:rsidRPr="00636FAE" w:rsidRDefault="00F868DB" w:rsidP="00F868DB">
      <w:pPr>
        <w:pStyle w:val="Plattetekst"/>
        <w:spacing w:after="120"/>
        <w:ind w:left="221"/>
        <w:jc w:val="both"/>
        <w:rPr>
          <w:rFonts w:ascii="Arial" w:hAnsi="Arial" w:cs="Arial"/>
          <w:sz w:val="20"/>
          <w:szCs w:val="20"/>
        </w:rPr>
      </w:pPr>
      <w:r w:rsidRPr="00636FAE">
        <w:rPr>
          <w:rFonts w:ascii="Arial" w:hAnsi="Arial"/>
          <w:noProof/>
          <w:sz w:val="20"/>
          <w:szCs w:val="20"/>
        </w:rPr>
        <w:drawing>
          <wp:anchor distT="0" distB="0" distL="0" distR="0" simplePos="0" relativeHeight="251657216" behindDoc="0" locked="0" layoutInCell="1" allowOverlap="1" wp14:anchorId="680ECA6E" wp14:editId="47E16786">
            <wp:simplePos x="0" y="0"/>
            <wp:positionH relativeFrom="page">
              <wp:posOffset>952500</wp:posOffset>
            </wp:positionH>
            <wp:positionV relativeFrom="paragraph">
              <wp:posOffset>445135</wp:posOffset>
            </wp:positionV>
            <wp:extent cx="4915887" cy="2743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4915887" cy="2743200"/>
                    </a:xfrm>
                    <a:prstGeom prst="rect">
                      <a:avLst/>
                    </a:prstGeom>
                  </pic:spPr>
                </pic:pic>
              </a:graphicData>
            </a:graphic>
          </wp:anchor>
        </w:drawing>
      </w:r>
      <w:r w:rsidRPr="00636FAE">
        <w:rPr>
          <w:rFonts w:ascii="Arial" w:hAnsi="Arial"/>
          <w:sz w:val="20"/>
          <w:szCs w:val="20"/>
        </w:rPr>
        <w:t>Aperçu de la procédure:</w:t>
      </w:r>
    </w:p>
    <w:p w14:paraId="3DB2D834" w14:textId="111D1A43" w:rsidR="00500C63" w:rsidRPr="00636FAE" w:rsidRDefault="00500C63" w:rsidP="00F868DB">
      <w:pPr>
        <w:pStyle w:val="Plattetekst"/>
        <w:spacing w:after="120"/>
        <w:ind w:left="221"/>
        <w:jc w:val="both"/>
        <w:rPr>
          <w:rFonts w:ascii="Arial" w:hAnsi="Arial" w:cs="Arial"/>
          <w:sz w:val="20"/>
          <w:szCs w:val="20"/>
          <w:lang w:val="nl-BE"/>
        </w:rPr>
      </w:pPr>
    </w:p>
    <w:tbl>
      <w:tblPr>
        <w:tblStyle w:val="Tabelraster"/>
        <w:tblW w:w="9179" w:type="dxa"/>
        <w:tblInd w:w="221" w:type="dxa"/>
        <w:tblLook w:val="04A0" w:firstRow="1" w:lastRow="0" w:firstColumn="1" w:lastColumn="0" w:noHBand="0" w:noVBand="1"/>
      </w:tblPr>
      <w:tblGrid>
        <w:gridCol w:w="4615"/>
        <w:gridCol w:w="4564"/>
      </w:tblGrid>
      <w:tr w:rsidR="00500C63" w:rsidRPr="00636FAE" w14:paraId="4887A595" w14:textId="77777777" w:rsidTr="00500C63">
        <w:tc>
          <w:tcPr>
            <w:tcW w:w="4615" w:type="dxa"/>
          </w:tcPr>
          <w:p w14:paraId="074F59A7" w14:textId="39B0A849"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Mogelijke belangenconflicten geïdentificeerd</w:t>
            </w:r>
          </w:p>
        </w:tc>
        <w:tc>
          <w:tcPr>
            <w:tcW w:w="4564" w:type="dxa"/>
          </w:tcPr>
          <w:p w14:paraId="42212222" w14:textId="4187D139"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Conflit d'intérêts possible identifié</w:t>
            </w:r>
          </w:p>
        </w:tc>
      </w:tr>
      <w:tr w:rsidR="00500C63" w:rsidRPr="00636FAE" w14:paraId="02ABE7A8" w14:textId="77777777" w:rsidTr="00500C63">
        <w:tc>
          <w:tcPr>
            <w:tcW w:w="4615" w:type="dxa"/>
          </w:tcPr>
          <w:p w14:paraId="16E81814" w14:textId="4D91B955"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 xml:space="preserve">Kan </w:t>
            </w:r>
            <w:proofErr w:type="spellStart"/>
            <w:r w:rsidRPr="00636FAE">
              <w:rPr>
                <w:rFonts w:ascii="Arial" w:hAnsi="Arial"/>
                <w:sz w:val="20"/>
                <w:szCs w:val="20"/>
                <w:lang w:val="nl-BE"/>
              </w:rPr>
              <w:t>MiFID</w:t>
            </w:r>
            <w:proofErr w:type="spellEnd"/>
            <w:r w:rsidRPr="00636FAE">
              <w:rPr>
                <w:rFonts w:ascii="Arial" w:hAnsi="Arial"/>
                <w:sz w:val="20"/>
                <w:szCs w:val="20"/>
                <w:lang w:val="nl-BE"/>
              </w:rPr>
              <w:t xml:space="preserve"> grondwet </w:t>
            </w:r>
            <w:proofErr w:type="spellStart"/>
            <w:r w:rsidRPr="00636FAE">
              <w:rPr>
                <w:rFonts w:ascii="Arial" w:hAnsi="Arial"/>
                <w:sz w:val="20"/>
                <w:szCs w:val="20"/>
                <w:lang w:val="nl-BE"/>
              </w:rPr>
              <w:t>nagleefd</w:t>
            </w:r>
            <w:proofErr w:type="spellEnd"/>
            <w:r w:rsidRPr="00636FAE">
              <w:rPr>
                <w:rFonts w:ascii="Arial" w:hAnsi="Arial"/>
                <w:sz w:val="20"/>
                <w:szCs w:val="20"/>
                <w:lang w:val="nl-BE"/>
              </w:rPr>
              <w:t>?</w:t>
            </w:r>
          </w:p>
        </w:tc>
        <w:tc>
          <w:tcPr>
            <w:tcW w:w="4564" w:type="dxa"/>
          </w:tcPr>
          <w:p w14:paraId="594CB4DC" w14:textId="1272621C"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 xml:space="preserve">La règle fondamentale </w:t>
            </w:r>
            <w:proofErr w:type="spellStart"/>
            <w:r w:rsidRPr="00636FAE">
              <w:rPr>
                <w:rFonts w:ascii="Arial" w:hAnsi="Arial"/>
                <w:sz w:val="20"/>
                <w:szCs w:val="20"/>
              </w:rPr>
              <w:t>MiFID</w:t>
            </w:r>
            <w:proofErr w:type="spellEnd"/>
            <w:r w:rsidRPr="00636FAE">
              <w:rPr>
                <w:rFonts w:ascii="Arial" w:hAnsi="Arial"/>
                <w:sz w:val="20"/>
                <w:szCs w:val="20"/>
              </w:rPr>
              <w:t xml:space="preserve"> peut-elle être respectée?</w:t>
            </w:r>
          </w:p>
        </w:tc>
      </w:tr>
      <w:tr w:rsidR="00500C63" w:rsidRPr="00636FAE" w14:paraId="08CECC36" w14:textId="77777777" w:rsidTr="00500C63">
        <w:tc>
          <w:tcPr>
            <w:tcW w:w="4615" w:type="dxa"/>
          </w:tcPr>
          <w:p w14:paraId="17E2C3CB" w14:textId="351B33D6"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NEEN</w:t>
            </w:r>
          </w:p>
        </w:tc>
        <w:tc>
          <w:tcPr>
            <w:tcW w:w="4564" w:type="dxa"/>
          </w:tcPr>
          <w:p w14:paraId="5661B86D" w14:textId="492A93F4"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NON</w:t>
            </w:r>
          </w:p>
        </w:tc>
      </w:tr>
      <w:tr w:rsidR="00500C63" w:rsidRPr="00636FAE" w14:paraId="1DC78123" w14:textId="77777777" w:rsidTr="00500C63">
        <w:tc>
          <w:tcPr>
            <w:tcW w:w="4615" w:type="dxa"/>
          </w:tcPr>
          <w:p w14:paraId="007CF8A1" w14:textId="6A2989FD"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Geen dienstverlening</w:t>
            </w:r>
          </w:p>
        </w:tc>
        <w:tc>
          <w:tcPr>
            <w:tcW w:w="4564" w:type="dxa"/>
          </w:tcPr>
          <w:p w14:paraId="0C794060" w14:textId="017AD1EF"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Pas de prestation de services</w:t>
            </w:r>
          </w:p>
        </w:tc>
      </w:tr>
      <w:tr w:rsidR="00500C63" w:rsidRPr="00636FAE" w14:paraId="4A91F79A" w14:textId="77777777" w:rsidTr="00500C63">
        <w:tc>
          <w:tcPr>
            <w:tcW w:w="4615" w:type="dxa"/>
          </w:tcPr>
          <w:p w14:paraId="09B1D9FC" w14:textId="46F0FE80"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JA</w:t>
            </w:r>
          </w:p>
        </w:tc>
        <w:tc>
          <w:tcPr>
            <w:tcW w:w="4564" w:type="dxa"/>
          </w:tcPr>
          <w:p w14:paraId="0A2F7AC8" w14:textId="5FD46C94"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OUI</w:t>
            </w:r>
          </w:p>
        </w:tc>
      </w:tr>
      <w:tr w:rsidR="00500C63" w:rsidRPr="00636FAE" w14:paraId="68F463E5" w14:textId="77777777" w:rsidTr="00500C63">
        <w:tc>
          <w:tcPr>
            <w:tcW w:w="4615" w:type="dxa"/>
          </w:tcPr>
          <w:p w14:paraId="5CD4ACC1" w14:textId="72905747"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Volstaan maatregelen van beheer?</w:t>
            </w:r>
          </w:p>
        </w:tc>
        <w:tc>
          <w:tcPr>
            <w:tcW w:w="4564" w:type="dxa"/>
          </w:tcPr>
          <w:p w14:paraId="63A0D6EF" w14:textId="735650CA"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Des mesures de gestion suffisent-elles?</w:t>
            </w:r>
          </w:p>
        </w:tc>
      </w:tr>
      <w:tr w:rsidR="00500C63" w:rsidRPr="00636FAE" w14:paraId="38F9AD22" w14:textId="77777777" w:rsidTr="00500C63">
        <w:tc>
          <w:tcPr>
            <w:tcW w:w="4615" w:type="dxa"/>
          </w:tcPr>
          <w:p w14:paraId="02A92A47" w14:textId="610C1412"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JA</w:t>
            </w:r>
          </w:p>
        </w:tc>
        <w:tc>
          <w:tcPr>
            <w:tcW w:w="4564" w:type="dxa"/>
          </w:tcPr>
          <w:p w14:paraId="5730899A" w14:textId="516657AF"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OUI</w:t>
            </w:r>
          </w:p>
        </w:tc>
      </w:tr>
      <w:tr w:rsidR="00500C63" w:rsidRPr="00636FAE" w14:paraId="7F619B41" w14:textId="77777777" w:rsidTr="00500C63">
        <w:tc>
          <w:tcPr>
            <w:tcW w:w="4615" w:type="dxa"/>
          </w:tcPr>
          <w:p w14:paraId="3A28A1D9" w14:textId="29AFADBD"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Dienstverlening</w:t>
            </w:r>
          </w:p>
        </w:tc>
        <w:tc>
          <w:tcPr>
            <w:tcW w:w="4564" w:type="dxa"/>
          </w:tcPr>
          <w:p w14:paraId="4CA3E655" w14:textId="5E3EA99E"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Prestation de services</w:t>
            </w:r>
          </w:p>
        </w:tc>
      </w:tr>
      <w:tr w:rsidR="00500C63" w:rsidRPr="00636FAE" w14:paraId="7D4E9A74" w14:textId="77777777" w:rsidTr="00500C63">
        <w:tc>
          <w:tcPr>
            <w:tcW w:w="4615" w:type="dxa"/>
          </w:tcPr>
          <w:p w14:paraId="5A9F1FF0" w14:textId="4261CBAC"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NEEN</w:t>
            </w:r>
          </w:p>
        </w:tc>
        <w:tc>
          <w:tcPr>
            <w:tcW w:w="4564" w:type="dxa"/>
          </w:tcPr>
          <w:p w14:paraId="053B8F48" w14:textId="24FDF275"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NON</w:t>
            </w:r>
          </w:p>
        </w:tc>
      </w:tr>
      <w:tr w:rsidR="00500C63" w:rsidRPr="00636FAE" w14:paraId="0CC0128E" w14:textId="77777777" w:rsidTr="00500C63">
        <w:tc>
          <w:tcPr>
            <w:tcW w:w="4615" w:type="dxa"/>
          </w:tcPr>
          <w:p w14:paraId="5D73B310" w14:textId="45DEDC86"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Specifieke transparantie</w:t>
            </w:r>
          </w:p>
        </w:tc>
        <w:tc>
          <w:tcPr>
            <w:tcW w:w="4564" w:type="dxa"/>
          </w:tcPr>
          <w:p w14:paraId="33F68F82" w14:textId="3D4B4719"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Transparence spécifique</w:t>
            </w:r>
          </w:p>
        </w:tc>
      </w:tr>
      <w:tr w:rsidR="00500C63" w:rsidRPr="00636FAE" w14:paraId="71729691" w14:textId="77777777" w:rsidTr="00500C63">
        <w:tc>
          <w:tcPr>
            <w:tcW w:w="4615" w:type="dxa"/>
          </w:tcPr>
          <w:p w14:paraId="71532532" w14:textId="08B03A59"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lang w:val="nl-BE"/>
              </w:rPr>
              <w:t>Dienstverlening</w:t>
            </w:r>
          </w:p>
        </w:tc>
        <w:tc>
          <w:tcPr>
            <w:tcW w:w="4564" w:type="dxa"/>
          </w:tcPr>
          <w:p w14:paraId="465F13D1" w14:textId="0BF366B2" w:rsidR="00500C63" w:rsidRPr="00636FAE" w:rsidRDefault="00500C63" w:rsidP="00500C63">
            <w:pPr>
              <w:pStyle w:val="Plattetekst"/>
              <w:spacing w:after="120"/>
              <w:jc w:val="both"/>
              <w:rPr>
                <w:rFonts w:ascii="Arial" w:hAnsi="Arial" w:cs="Arial"/>
                <w:sz w:val="20"/>
                <w:szCs w:val="20"/>
              </w:rPr>
            </w:pPr>
            <w:r w:rsidRPr="00636FAE">
              <w:rPr>
                <w:rFonts w:ascii="Arial" w:hAnsi="Arial"/>
                <w:sz w:val="20"/>
                <w:szCs w:val="20"/>
              </w:rPr>
              <w:t>Prestation de services</w:t>
            </w:r>
          </w:p>
        </w:tc>
      </w:tr>
    </w:tbl>
    <w:p w14:paraId="248527E0" w14:textId="77777777" w:rsidR="00500C63" w:rsidRPr="00636FAE" w:rsidRDefault="00500C63" w:rsidP="00F868DB">
      <w:pPr>
        <w:pStyle w:val="Plattetekst"/>
        <w:spacing w:after="120"/>
        <w:ind w:left="221"/>
        <w:jc w:val="both"/>
        <w:rPr>
          <w:rFonts w:ascii="Arial" w:hAnsi="Arial" w:cs="Arial"/>
          <w:sz w:val="20"/>
          <w:szCs w:val="20"/>
          <w:lang w:val="nl-BE"/>
        </w:rPr>
      </w:pPr>
    </w:p>
    <w:sectPr w:rsidR="00500C63" w:rsidRPr="00636FAE">
      <w:headerReference w:type="default" r:id="rId19"/>
      <w:footerReference w:type="default" r:id="rId20"/>
      <w:pgSz w:w="11910" w:h="16840"/>
      <w:pgMar w:top="1360" w:right="1280" w:bottom="920" w:left="1220" w:header="752"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8F8E" w14:textId="77777777" w:rsidR="00252947" w:rsidRDefault="00252947">
      <w:r>
        <w:separator/>
      </w:r>
    </w:p>
  </w:endnote>
  <w:endnote w:type="continuationSeparator" w:id="0">
    <w:p w14:paraId="1497342C" w14:textId="77777777" w:rsidR="00252947" w:rsidRDefault="0025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C444" w14:textId="77777777" w:rsidR="00A603DE" w:rsidRDefault="00A603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40AE" w14:textId="1AFF2FC0" w:rsidR="00F8078A" w:rsidRPr="00196F7F" w:rsidRDefault="001C153B">
    <w:pPr>
      <w:pStyle w:val="Voettekst"/>
      <w:rPr>
        <w:rFonts w:ascii="Arial" w:hAnsi="Arial" w:cs="Arial"/>
        <w:sz w:val="11"/>
      </w:rPr>
    </w:pPr>
    <w:r>
      <w:rPr>
        <w:rFonts w:ascii="Arial" w:hAnsi="Arial"/>
        <w:color w:val="242424"/>
        <w:sz w:val="11"/>
        <w:szCs w:val="18"/>
        <w:shd w:val="clear" w:color="auto" w:fill="FFFFFF"/>
      </w:rPr>
      <w:t xml:space="preserve">B'Cover by Baloise – B'Cover by Baloise est un souscripteur mandaté agréé par la FSMA – Siège: City Link, </w:t>
    </w:r>
    <w:proofErr w:type="spellStart"/>
    <w:r>
      <w:rPr>
        <w:rFonts w:ascii="Arial" w:hAnsi="Arial"/>
        <w:color w:val="242424"/>
        <w:sz w:val="11"/>
        <w:szCs w:val="18"/>
        <w:shd w:val="clear" w:color="auto" w:fill="FFFFFF"/>
      </w:rPr>
      <w:t>Posthofbrug</w:t>
    </w:r>
    <w:proofErr w:type="spellEnd"/>
    <w:r>
      <w:rPr>
        <w:rFonts w:ascii="Arial" w:hAnsi="Arial"/>
        <w:color w:val="242424"/>
        <w:sz w:val="11"/>
        <w:szCs w:val="18"/>
        <w:shd w:val="clear" w:color="auto" w:fill="FFFFFF"/>
      </w:rPr>
      <w:t xml:space="preserve"> 16, 2600 Anvers, Belgique –</w:t>
    </w:r>
    <w:r>
      <w:rPr>
        <w:rFonts w:ascii="Arial" w:hAnsi="Arial"/>
        <w:color w:val="242424"/>
        <w:sz w:val="11"/>
        <w:szCs w:val="18"/>
      </w:rPr>
      <w:cr/>
    </w:r>
    <w:r>
      <w:rPr>
        <w:rFonts w:ascii="Arial" w:hAnsi="Arial"/>
        <w:color w:val="242424"/>
        <w:sz w:val="11"/>
        <w:szCs w:val="18"/>
      </w:rPr>
      <w:br/>
    </w:r>
    <w:r>
      <w:rPr>
        <w:rFonts w:ascii="Arial" w:hAnsi="Arial"/>
        <w:color w:val="242424"/>
        <w:sz w:val="11"/>
        <w:szCs w:val="18"/>
        <w:shd w:val="clear" w:color="auto" w:fill="FFFFFF"/>
      </w:rPr>
      <w:t xml:space="preserve">TVA BE 0437.008.754 – RPM Anvers, division Anvers – Tél.: +32 3 247 21 11 – Établissement: </w:t>
    </w:r>
    <w:proofErr w:type="spellStart"/>
    <w:r>
      <w:rPr>
        <w:rFonts w:ascii="Arial" w:hAnsi="Arial"/>
        <w:color w:val="242424"/>
        <w:sz w:val="11"/>
        <w:szCs w:val="18"/>
        <w:shd w:val="clear" w:color="auto" w:fill="FFFFFF"/>
      </w:rPr>
      <w:t>Herkenrodesingel</w:t>
    </w:r>
    <w:proofErr w:type="spellEnd"/>
    <w:r>
      <w:rPr>
        <w:rFonts w:ascii="Arial" w:hAnsi="Arial"/>
        <w:color w:val="242424"/>
        <w:sz w:val="11"/>
        <w:szCs w:val="18"/>
        <w:shd w:val="clear" w:color="auto" w:fill="FFFFFF"/>
      </w:rPr>
      <w:t xml:space="preserve"> 6, 3500 Hasselt, Belgique – Tél.: +32 2 704 49 70 –</w:t>
    </w:r>
    <w:r>
      <w:rPr>
        <w:rFonts w:ascii="Arial" w:hAnsi="Arial"/>
        <w:color w:val="242424"/>
        <w:sz w:val="11"/>
        <w:szCs w:val="18"/>
      </w:rPr>
      <w:cr/>
    </w:r>
    <w:r>
      <w:rPr>
        <w:rFonts w:ascii="Arial" w:hAnsi="Arial"/>
        <w:color w:val="242424"/>
        <w:sz w:val="11"/>
        <w:szCs w:val="18"/>
      </w:rPr>
      <w:br/>
    </w:r>
    <w:r>
      <w:rPr>
        <w:rFonts w:ascii="Arial" w:hAnsi="Arial"/>
        <w:color w:val="242424"/>
        <w:sz w:val="11"/>
        <w:szCs w:val="18"/>
        <w:shd w:val="clear" w:color="auto" w:fill="FFFFFF"/>
      </w:rPr>
      <w:t xml:space="preserve">IBAN: BE77 7310 5269 7142 – BIC: KREDBEBB – </w:t>
    </w:r>
    <w:hyperlink r:id="rId1" w:tgtFrame="_blank" w:tooltip="mailto:info@bcover.be" w:history="1">
      <w:r>
        <w:rPr>
          <w:rStyle w:val="Hyperlink"/>
          <w:rFonts w:ascii="Arial" w:hAnsi="Arial"/>
          <w:color w:val="5B5FC7"/>
          <w:sz w:val="11"/>
          <w:szCs w:val="18"/>
          <w:shd w:val="clear" w:color="auto" w:fill="FFFFFF"/>
        </w:rPr>
        <w:t>info@bcover.be</w:t>
      </w:r>
    </w:hyperlink>
    <w:r>
      <w:rPr>
        <w:rFonts w:ascii="Arial" w:hAnsi="Arial"/>
        <w:color w:val="242424"/>
        <w:sz w:val="11"/>
        <w:szCs w:val="18"/>
        <w:shd w:val="clear" w:color="auto" w:fill="FFFFFF"/>
      </w:rPr>
      <w:t xml:space="preserve"> – </w:t>
    </w:r>
    <w:hyperlink r:id="rId2" w:tgtFrame="_blank" w:tooltip="http://www.bcover.be/" w:history="1">
      <w:r>
        <w:rPr>
          <w:rStyle w:val="Hyperlink"/>
          <w:rFonts w:ascii="Arial" w:hAnsi="Arial"/>
          <w:color w:val="5B5FC7"/>
          <w:sz w:val="11"/>
          <w:szCs w:val="18"/>
          <w:shd w:val="clear" w:color="auto" w:fill="FFFFFF"/>
        </w:rPr>
        <w:t>www.bcover.be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33EE" w14:textId="77777777" w:rsidR="00A603DE" w:rsidRDefault="00A603D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1412" w14:textId="527FE171" w:rsidR="0068459C" w:rsidRDefault="00D4533F">
    <w:pPr>
      <w:pStyle w:val="Plattetekst"/>
      <w:spacing w:line="14" w:lineRule="auto"/>
      <w:rPr>
        <w:sz w:val="20"/>
      </w:rPr>
    </w:pPr>
    <w:r>
      <w:rPr>
        <w:noProof/>
      </w:rPr>
      <mc:AlternateContent>
        <mc:Choice Requires="wps">
          <w:drawing>
            <wp:anchor distT="0" distB="0" distL="114300" distR="114300" simplePos="0" relativeHeight="251660288" behindDoc="1" locked="0" layoutInCell="1" allowOverlap="1" wp14:anchorId="3256888E" wp14:editId="154AA8E7">
              <wp:simplePos x="0" y="0"/>
              <wp:positionH relativeFrom="page">
                <wp:posOffset>901700</wp:posOffset>
              </wp:positionH>
              <wp:positionV relativeFrom="page">
                <wp:posOffset>10087610</wp:posOffset>
              </wp:positionV>
              <wp:extent cx="1084580" cy="16510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537" w14:textId="204438E0" w:rsidR="0068459C" w:rsidRDefault="0068459C">
                          <w:pPr>
                            <w:pStyle w:val="Platteteks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888E" id="_x0000_t202" coordsize="21600,21600" o:spt="202" path="m,l,21600r21600,l21600,xe">
              <v:stroke joinstyle="miter"/>
              <v:path gradientshapeok="t" o:connecttype="rect"/>
            </v:shapetype>
            <v:shape id="Tekstvak 4" o:spid="_x0000_s1026" type="#_x0000_t202" style="position:absolute;margin-left:71pt;margin-top:794.3pt;width:85.4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" filled="f" stroked="f">
              <v:textbox inset="0,0,0,0">
                <w:txbxContent>
                  <w:p w14:paraId="44F3A537" w14:textId="204438E0" w:rsidR="0068459C" w:rsidRDefault="0068459C">
                    <w:pPr>
                      <w:pStyle w:val="Platteteks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93BF" w14:textId="77777777" w:rsidR="00252947" w:rsidRDefault="00252947">
      <w:r>
        <w:separator/>
      </w:r>
    </w:p>
  </w:footnote>
  <w:footnote w:type="continuationSeparator" w:id="0">
    <w:p w14:paraId="08780B27" w14:textId="77777777" w:rsidR="00252947" w:rsidRDefault="0025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BEF7" w14:textId="77777777" w:rsidR="00A603DE" w:rsidRDefault="00A603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9D69" w14:textId="66E82C35" w:rsidR="00AD0654" w:rsidRDefault="00F8078A">
    <w:pPr>
      <w:pStyle w:val="Koptekst"/>
    </w:pPr>
    <w:r>
      <w:rPr>
        <w:noProof/>
      </w:rPr>
      <w:drawing>
        <wp:anchor distT="0" distB="0" distL="114300" distR="114300" simplePos="0" relativeHeight="251662336" behindDoc="0" locked="0" layoutInCell="1" allowOverlap="1" wp14:anchorId="73F4D0FB" wp14:editId="5F8093D7">
          <wp:simplePos x="0" y="0"/>
          <wp:positionH relativeFrom="margin">
            <wp:align>right</wp:align>
          </wp:positionH>
          <wp:positionV relativeFrom="paragraph">
            <wp:posOffset>-106680</wp:posOffset>
          </wp:positionV>
          <wp:extent cx="1257300" cy="5734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257300" cy="573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FA56" w14:textId="77777777" w:rsidR="00A603DE" w:rsidRDefault="00A603D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F8B0" w14:textId="69CCF83B" w:rsidR="0068459C" w:rsidRPr="00B5706F" w:rsidRDefault="00B5706F" w:rsidP="00B5706F">
    <w:pPr>
      <w:pStyle w:val="Koptekst"/>
    </w:pPr>
    <w:r>
      <w:rPr>
        <w:noProof/>
      </w:rPr>
      <w:drawing>
        <wp:anchor distT="0" distB="0" distL="114300" distR="114300" simplePos="0" relativeHeight="251664384" behindDoc="0" locked="0" layoutInCell="1" allowOverlap="1" wp14:anchorId="4D1DB917" wp14:editId="571E7BD0">
          <wp:simplePos x="0" y="0"/>
          <wp:positionH relativeFrom="margin">
            <wp:align>right</wp:align>
          </wp:positionH>
          <wp:positionV relativeFrom="paragraph">
            <wp:posOffset>-190500</wp:posOffset>
          </wp:positionV>
          <wp:extent cx="1257300" cy="5734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257300" cy="573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5A"/>
    <w:multiLevelType w:val="hybridMultilevel"/>
    <w:tmpl w:val="DD56B6AE"/>
    <w:lvl w:ilvl="0" w:tplc="CE46F2B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96442F7"/>
    <w:multiLevelType w:val="multilevel"/>
    <w:tmpl w:val="7820E242"/>
    <w:lvl w:ilvl="0">
      <w:start w:val="4"/>
      <w:numFmt w:val="decimal"/>
      <w:lvlText w:val="%1"/>
      <w:lvlJc w:val="left"/>
      <w:pPr>
        <w:ind w:left="1012" w:hanging="432"/>
      </w:pPr>
      <w:rPr>
        <w:rFonts w:hint="default"/>
      </w:rPr>
    </w:lvl>
    <w:lvl w:ilvl="1">
      <w:start w:val="1"/>
      <w:numFmt w:val="decimal"/>
      <w:lvlText w:val="%1.%2."/>
      <w:lvlJc w:val="left"/>
      <w:pPr>
        <w:ind w:left="1012" w:hanging="432"/>
      </w:pPr>
      <w:rPr>
        <w:rFonts w:ascii="Calibri" w:eastAsia="Calibri" w:hAnsi="Calibri" w:cs="Calibri" w:hint="default"/>
        <w:b/>
        <w:bCs/>
        <w:i w:val="0"/>
        <w:iCs w:val="0"/>
        <w:color w:val="323232"/>
        <w:w w:val="99"/>
        <w:sz w:val="22"/>
        <w:szCs w:val="22"/>
      </w:rPr>
    </w:lvl>
    <w:lvl w:ilvl="2">
      <w:numFmt w:val="bullet"/>
      <w:lvlText w:val=""/>
      <w:lvlJc w:val="left"/>
      <w:pPr>
        <w:ind w:left="1353" w:hanging="425"/>
      </w:pPr>
      <w:rPr>
        <w:rFonts w:ascii="Symbol" w:eastAsia="Symbol" w:hAnsi="Symbol" w:cs="Symbol" w:hint="default"/>
        <w:w w:val="99"/>
      </w:rPr>
    </w:lvl>
    <w:lvl w:ilvl="3">
      <w:numFmt w:val="bullet"/>
      <w:lvlText w:val="o"/>
      <w:lvlJc w:val="left"/>
      <w:pPr>
        <w:ind w:left="1996" w:hanging="361"/>
      </w:pPr>
      <w:rPr>
        <w:rFonts w:ascii="Courier New" w:eastAsia="Courier New" w:hAnsi="Courier New" w:cs="Courier New" w:hint="default"/>
        <w:w w:val="99"/>
      </w:rPr>
    </w:lvl>
    <w:lvl w:ilvl="4">
      <w:numFmt w:val="bullet"/>
      <w:lvlText w:val=""/>
      <w:lvlJc w:val="left"/>
      <w:pPr>
        <w:ind w:left="2812" w:hanging="360"/>
      </w:pPr>
      <w:rPr>
        <w:rFonts w:ascii="Wingdings" w:eastAsia="Wingdings" w:hAnsi="Wingdings" w:cs="Wingdings" w:hint="default"/>
        <w:w w:val="99"/>
      </w:rPr>
    </w:lvl>
    <w:lvl w:ilvl="5">
      <w:numFmt w:val="bullet"/>
      <w:lvlText w:val="•"/>
      <w:lvlJc w:val="left"/>
      <w:pPr>
        <w:ind w:left="2720" w:hanging="360"/>
      </w:pPr>
      <w:rPr>
        <w:rFonts w:hint="default"/>
      </w:rPr>
    </w:lvl>
    <w:lvl w:ilvl="6">
      <w:numFmt w:val="bullet"/>
      <w:lvlText w:val="•"/>
      <w:lvlJc w:val="left"/>
      <w:pPr>
        <w:ind w:left="2820" w:hanging="360"/>
      </w:pPr>
      <w:rPr>
        <w:rFonts w:hint="default"/>
      </w:rPr>
    </w:lvl>
    <w:lvl w:ilvl="7">
      <w:numFmt w:val="bullet"/>
      <w:lvlText w:val="•"/>
      <w:lvlJc w:val="left"/>
      <w:pPr>
        <w:ind w:left="4466" w:hanging="360"/>
      </w:pPr>
      <w:rPr>
        <w:rFonts w:hint="default"/>
      </w:rPr>
    </w:lvl>
    <w:lvl w:ilvl="8">
      <w:numFmt w:val="bullet"/>
      <w:lvlText w:val="•"/>
      <w:lvlJc w:val="left"/>
      <w:pPr>
        <w:ind w:left="6112" w:hanging="360"/>
      </w:pPr>
      <w:rPr>
        <w:rFonts w:hint="default"/>
      </w:rPr>
    </w:lvl>
  </w:abstractNum>
  <w:abstractNum w:abstractNumId="2" w15:restartNumberingAfterBreak="0">
    <w:nsid w:val="196E5359"/>
    <w:multiLevelType w:val="hybridMultilevel"/>
    <w:tmpl w:val="A4B6593E"/>
    <w:lvl w:ilvl="0" w:tplc="CFFC79CA">
      <w:start w:val="7"/>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C4BE4"/>
    <w:multiLevelType w:val="hybridMultilevel"/>
    <w:tmpl w:val="A6EADD1E"/>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712179"/>
    <w:multiLevelType w:val="hybridMultilevel"/>
    <w:tmpl w:val="8D740928"/>
    <w:lvl w:ilvl="0" w:tplc="8DE86020">
      <w:numFmt w:val="bullet"/>
      <w:lvlText w:val="o"/>
      <w:lvlJc w:val="left"/>
      <w:pPr>
        <w:ind w:left="1921" w:hanging="426"/>
      </w:pPr>
      <w:rPr>
        <w:rFonts w:ascii="Courier New" w:eastAsia="Courier New" w:hAnsi="Courier New" w:cs="Courier New" w:hint="default"/>
        <w:b w:val="0"/>
        <w:bCs w:val="0"/>
        <w:i w:val="0"/>
        <w:iCs w:val="0"/>
        <w:color w:val="323232"/>
        <w:w w:val="99"/>
        <w:sz w:val="22"/>
        <w:szCs w:val="22"/>
      </w:rPr>
    </w:lvl>
    <w:lvl w:ilvl="1" w:tplc="39D4FB5A">
      <w:numFmt w:val="bullet"/>
      <w:lvlText w:val=""/>
      <w:lvlJc w:val="left"/>
      <w:pPr>
        <w:ind w:left="2641" w:hanging="360"/>
      </w:pPr>
      <w:rPr>
        <w:rFonts w:ascii="Wingdings" w:eastAsia="Wingdings" w:hAnsi="Wingdings" w:cs="Wingdings" w:hint="default"/>
        <w:b w:val="0"/>
        <w:bCs w:val="0"/>
        <w:i w:val="0"/>
        <w:iCs w:val="0"/>
        <w:color w:val="323232"/>
        <w:w w:val="99"/>
        <w:sz w:val="22"/>
        <w:szCs w:val="22"/>
      </w:rPr>
    </w:lvl>
    <w:lvl w:ilvl="2" w:tplc="37D06D62">
      <w:numFmt w:val="bullet"/>
      <w:lvlText w:val="•"/>
      <w:lvlJc w:val="left"/>
      <w:pPr>
        <w:ind w:left="3391" w:hanging="360"/>
      </w:pPr>
      <w:rPr>
        <w:rFonts w:hint="default"/>
      </w:rPr>
    </w:lvl>
    <w:lvl w:ilvl="3" w:tplc="CD9A4612">
      <w:numFmt w:val="bullet"/>
      <w:lvlText w:val="•"/>
      <w:lvlJc w:val="left"/>
      <w:pPr>
        <w:ind w:left="4143" w:hanging="360"/>
      </w:pPr>
      <w:rPr>
        <w:rFonts w:hint="default"/>
      </w:rPr>
    </w:lvl>
    <w:lvl w:ilvl="4" w:tplc="A0905FFA">
      <w:numFmt w:val="bullet"/>
      <w:lvlText w:val="•"/>
      <w:lvlJc w:val="left"/>
      <w:pPr>
        <w:ind w:left="4894" w:hanging="360"/>
      </w:pPr>
      <w:rPr>
        <w:rFonts w:hint="default"/>
      </w:rPr>
    </w:lvl>
    <w:lvl w:ilvl="5" w:tplc="54665100">
      <w:numFmt w:val="bullet"/>
      <w:lvlText w:val="•"/>
      <w:lvlJc w:val="left"/>
      <w:pPr>
        <w:ind w:left="5646" w:hanging="360"/>
      </w:pPr>
      <w:rPr>
        <w:rFonts w:hint="default"/>
      </w:rPr>
    </w:lvl>
    <w:lvl w:ilvl="6" w:tplc="E196C508">
      <w:numFmt w:val="bullet"/>
      <w:lvlText w:val="•"/>
      <w:lvlJc w:val="left"/>
      <w:pPr>
        <w:ind w:left="6398" w:hanging="360"/>
      </w:pPr>
      <w:rPr>
        <w:rFonts w:hint="default"/>
      </w:rPr>
    </w:lvl>
    <w:lvl w:ilvl="7" w:tplc="6DDE6D4A">
      <w:numFmt w:val="bullet"/>
      <w:lvlText w:val="•"/>
      <w:lvlJc w:val="left"/>
      <w:pPr>
        <w:ind w:left="7149" w:hanging="360"/>
      </w:pPr>
      <w:rPr>
        <w:rFonts w:hint="default"/>
      </w:rPr>
    </w:lvl>
    <w:lvl w:ilvl="8" w:tplc="39748514">
      <w:numFmt w:val="bullet"/>
      <w:lvlText w:val="•"/>
      <w:lvlJc w:val="left"/>
      <w:pPr>
        <w:ind w:left="7901" w:hanging="360"/>
      </w:pPr>
      <w:rPr>
        <w:rFonts w:hint="default"/>
      </w:rPr>
    </w:lvl>
  </w:abstractNum>
  <w:abstractNum w:abstractNumId="5" w15:restartNumberingAfterBreak="0">
    <w:nsid w:val="2246142B"/>
    <w:multiLevelType w:val="hybridMultilevel"/>
    <w:tmpl w:val="282EC570"/>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F971C5"/>
    <w:multiLevelType w:val="hybridMultilevel"/>
    <w:tmpl w:val="C29ED332"/>
    <w:lvl w:ilvl="0" w:tplc="EA72A946">
      <w:start w:val="1"/>
      <w:numFmt w:val="decimal"/>
      <w:lvlText w:val="%1."/>
      <w:lvlJc w:val="left"/>
      <w:pPr>
        <w:ind w:left="580" w:hanging="360"/>
      </w:pPr>
      <w:rPr>
        <w:rFonts w:hint="default"/>
        <w:w w:val="99"/>
      </w:rPr>
    </w:lvl>
    <w:lvl w:ilvl="1" w:tplc="B38A3D60">
      <w:start w:val="2"/>
      <w:numFmt w:val="bullet"/>
      <w:lvlText w:val="-"/>
      <w:lvlJc w:val="left"/>
      <w:pPr>
        <w:ind w:left="940" w:hanging="360"/>
      </w:pPr>
      <w:rPr>
        <w:rFonts w:ascii="Times New Roman" w:eastAsia="Times New Roman" w:hAnsi="Times New Roman" w:cs="Times New Roman" w:hint="default"/>
        <w:w w:val="99"/>
      </w:rPr>
    </w:lvl>
    <w:lvl w:ilvl="2" w:tplc="64B02B6E">
      <w:numFmt w:val="bullet"/>
      <w:lvlText w:val="•"/>
      <w:lvlJc w:val="left"/>
      <w:pPr>
        <w:ind w:left="1880" w:hanging="360"/>
      </w:pPr>
      <w:rPr>
        <w:rFonts w:hint="default"/>
      </w:rPr>
    </w:lvl>
    <w:lvl w:ilvl="3" w:tplc="76F035DE">
      <w:numFmt w:val="bullet"/>
      <w:lvlText w:val="•"/>
      <w:lvlJc w:val="left"/>
      <w:pPr>
        <w:ind w:left="2820" w:hanging="360"/>
      </w:pPr>
      <w:rPr>
        <w:rFonts w:hint="default"/>
      </w:rPr>
    </w:lvl>
    <w:lvl w:ilvl="4" w:tplc="E46211DE">
      <w:numFmt w:val="bullet"/>
      <w:lvlText w:val="•"/>
      <w:lvlJc w:val="left"/>
      <w:pPr>
        <w:ind w:left="3761" w:hanging="360"/>
      </w:pPr>
      <w:rPr>
        <w:rFonts w:hint="default"/>
      </w:rPr>
    </w:lvl>
    <w:lvl w:ilvl="5" w:tplc="F2C2C7A8">
      <w:numFmt w:val="bullet"/>
      <w:lvlText w:val="•"/>
      <w:lvlJc w:val="left"/>
      <w:pPr>
        <w:ind w:left="4701" w:hanging="360"/>
      </w:pPr>
      <w:rPr>
        <w:rFonts w:hint="default"/>
      </w:rPr>
    </w:lvl>
    <w:lvl w:ilvl="6" w:tplc="F92C9810">
      <w:numFmt w:val="bullet"/>
      <w:lvlText w:val="•"/>
      <w:lvlJc w:val="left"/>
      <w:pPr>
        <w:ind w:left="5642" w:hanging="360"/>
      </w:pPr>
      <w:rPr>
        <w:rFonts w:hint="default"/>
      </w:rPr>
    </w:lvl>
    <w:lvl w:ilvl="7" w:tplc="21E0DE10">
      <w:numFmt w:val="bullet"/>
      <w:lvlText w:val="•"/>
      <w:lvlJc w:val="left"/>
      <w:pPr>
        <w:ind w:left="6582" w:hanging="360"/>
      </w:pPr>
      <w:rPr>
        <w:rFonts w:hint="default"/>
      </w:rPr>
    </w:lvl>
    <w:lvl w:ilvl="8" w:tplc="A7F03CA4">
      <w:numFmt w:val="bullet"/>
      <w:lvlText w:val="•"/>
      <w:lvlJc w:val="left"/>
      <w:pPr>
        <w:ind w:left="7523" w:hanging="360"/>
      </w:pPr>
      <w:rPr>
        <w:rFonts w:hint="default"/>
      </w:rPr>
    </w:lvl>
  </w:abstractNum>
  <w:abstractNum w:abstractNumId="7" w15:restartNumberingAfterBreak="0">
    <w:nsid w:val="2435479C"/>
    <w:multiLevelType w:val="multilevel"/>
    <w:tmpl w:val="183C3C2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8B1A95"/>
    <w:multiLevelType w:val="hybridMultilevel"/>
    <w:tmpl w:val="1750C8A4"/>
    <w:lvl w:ilvl="0" w:tplc="EA72A946">
      <w:start w:val="1"/>
      <w:numFmt w:val="decimal"/>
      <w:lvlText w:val="%1."/>
      <w:lvlJc w:val="left"/>
      <w:pPr>
        <w:ind w:left="580" w:hanging="360"/>
      </w:pPr>
      <w:rPr>
        <w:rFonts w:hint="default"/>
        <w:w w:val="99"/>
      </w:rPr>
    </w:lvl>
    <w:lvl w:ilvl="1" w:tplc="9446CEF6">
      <w:numFmt w:val="bullet"/>
      <w:lvlText w:val=""/>
      <w:lvlJc w:val="left"/>
      <w:pPr>
        <w:ind w:left="940" w:hanging="360"/>
      </w:pPr>
      <w:rPr>
        <w:rFonts w:ascii="Symbol" w:eastAsia="Symbol" w:hAnsi="Symbol" w:cs="Symbol" w:hint="default"/>
        <w:w w:val="99"/>
      </w:rPr>
    </w:lvl>
    <w:lvl w:ilvl="2" w:tplc="64B02B6E">
      <w:numFmt w:val="bullet"/>
      <w:lvlText w:val="•"/>
      <w:lvlJc w:val="left"/>
      <w:pPr>
        <w:ind w:left="1880" w:hanging="360"/>
      </w:pPr>
      <w:rPr>
        <w:rFonts w:hint="default"/>
      </w:rPr>
    </w:lvl>
    <w:lvl w:ilvl="3" w:tplc="76F035DE">
      <w:numFmt w:val="bullet"/>
      <w:lvlText w:val="•"/>
      <w:lvlJc w:val="left"/>
      <w:pPr>
        <w:ind w:left="2820" w:hanging="360"/>
      </w:pPr>
      <w:rPr>
        <w:rFonts w:hint="default"/>
      </w:rPr>
    </w:lvl>
    <w:lvl w:ilvl="4" w:tplc="E46211DE">
      <w:numFmt w:val="bullet"/>
      <w:lvlText w:val="•"/>
      <w:lvlJc w:val="left"/>
      <w:pPr>
        <w:ind w:left="3761" w:hanging="360"/>
      </w:pPr>
      <w:rPr>
        <w:rFonts w:hint="default"/>
      </w:rPr>
    </w:lvl>
    <w:lvl w:ilvl="5" w:tplc="F2C2C7A8">
      <w:numFmt w:val="bullet"/>
      <w:lvlText w:val="•"/>
      <w:lvlJc w:val="left"/>
      <w:pPr>
        <w:ind w:left="4701" w:hanging="360"/>
      </w:pPr>
      <w:rPr>
        <w:rFonts w:hint="default"/>
      </w:rPr>
    </w:lvl>
    <w:lvl w:ilvl="6" w:tplc="F92C9810">
      <w:numFmt w:val="bullet"/>
      <w:lvlText w:val="•"/>
      <w:lvlJc w:val="left"/>
      <w:pPr>
        <w:ind w:left="5642" w:hanging="360"/>
      </w:pPr>
      <w:rPr>
        <w:rFonts w:hint="default"/>
      </w:rPr>
    </w:lvl>
    <w:lvl w:ilvl="7" w:tplc="21E0DE10">
      <w:numFmt w:val="bullet"/>
      <w:lvlText w:val="•"/>
      <w:lvlJc w:val="left"/>
      <w:pPr>
        <w:ind w:left="6582" w:hanging="360"/>
      </w:pPr>
      <w:rPr>
        <w:rFonts w:hint="default"/>
      </w:rPr>
    </w:lvl>
    <w:lvl w:ilvl="8" w:tplc="A7F03CA4">
      <w:numFmt w:val="bullet"/>
      <w:lvlText w:val="•"/>
      <w:lvlJc w:val="left"/>
      <w:pPr>
        <w:ind w:left="7523" w:hanging="360"/>
      </w:pPr>
      <w:rPr>
        <w:rFonts w:hint="default"/>
      </w:rPr>
    </w:lvl>
  </w:abstractNum>
  <w:abstractNum w:abstractNumId="9" w15:restartNumberingAfterBreak="0">
    <w:nsid w:val="3D744C4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476835B8"/>
    <w:multiLevelType w:val="hybridMultilevel"/>
    <w:tmpl w:val="09788862"/>
    <w:lvl w:ilvl="0" w:tplc="B38A3D60">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2530DA"/>
    <w:multiLevelType w:val="hybridMultilevel"/>
    <w:tmpl w:val="A4D02FC6"/>
    <w:lvl w:ilvl="0" w:tplc="B38A3D6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277A7F"/>
    <w:multiLevelType w:val="hybridMultilevel"/>
    <w:tmpl w:val="78888FB8"/>
    <w:lvl w:ilvl="0" w:tplc="2E18DE02">
      <w:numFmt w:val="bullet"/>
      <w:lvlText w:val="o"/>
      <w:lvlJc w:val="left"/>
      <w:pPr>
        <w:ind w:left="1921" w:hanging="426"/>
      </w:pPr>
      <w:rPr>
        <w:rFonts w:ascii="Courier New" w:eastAsia="Courier New" w:hAnsi="Courier New" w:cs="Courier New" w:hint="default"/>
        <w:b w:val="0"/>
        <w:bCs w:val="0"/>
        <w:i w:val="0"/>
        <w:iCs w:val="0"/>
        <w:color w:val="323232"/>
        <w:w w:val="99"/>
        <w:sz w:val="22"/>
        <w:szCs w:val="22"/>
      </w:rPr>
    </w:lvl>
    <w:lvl w:ilvl="1" w:tplc="99221352">
      <w:numFmt w:val="bullet"/>
      <w:lvlText w:val=""/>
      <w:lvlJc w:val="left"/>
      <w:pPr>
        <w:ind w:left="2641" w:hanging="360"/>
      </w:pPr>
      <w:rPr>
        <w:rFonts w:ascii="Wingdings" w:eastAsia="Wingdings" w:hAnsi="Wingdings" w:cs="Wingdings" w:hint="default"/>
        <w:b w:val="0"/>
        <w:bCs w:val="0"/>
        <w:i w:val="0"/>
        <w:iCs w:val="0"/>
        <w:color w:val="323232"/>
        <w:w w:val="99"/>
        <w:sz w:val="22"/>
        <w:szCs w:val="22"/>
      </w:rPr>
    </w:lvl>
    <w:lvl w:ilvl="2" w:tplc="8BA22AFA">
      <w:numFmt w:val="bullet"/>
      <w:lvlText w:val="•"/>
      <w:lvlJc w:val="left"/>
      <w:pPr>
        <w:ind w:left="3391" w:hanging="360"/>
      </w:pPr>
      <w:rPr>
        <w:rFonts w:hint="default"/>
      </w:rPr>
    </w:lvl>
    <w:lvl w:ilvl="3" w:tplc="2E225E98">
      <w:numFmt w:val="bullet"/>
      <w:lvlText w:val="•"/>
      <w:lvlJc w:val="left"/>
      <w:pPr>
        <w:ind w:left="4143" w:hanging="360"/>
      </w:pPr>
      <w:rPr>
        <w:rFonts w:hint="default"/>
      </w:rPr>
    </w:lvl>
    <w:lvl w:ilvl="4" w:tplc="6AD02E20">
      <w:numFmt w:val="bullet"/>
      <w:lvlText w:val="•"/>
      <w:lvlJc w:val="left"/>
      <w:pPr>
        <w:ind w:left="4894" w:hanging="360"/>
      </w:pPr>
      <w:rPr>
        <w:rFonts w:hint="default"/>
      </w:rPr>
    </w:lvl>
    <w:lvl w:ilvl="5" w:tplc="DC8462CA">
      <w:numFmt w:val="bullet"/>
      <w:lvlText w:val="•"/>
      <w:lvlJc w:val="left"/>
      <w:pPr>
        <w:ind w:left="5646" w:hanging="360"/>
      </w:pPr>
      <w:rPr>
        <w:rFonts w:hint="default"/>
      </w:rPr>
    </w:lvl>
    <w:lvl w:ilvl="6" w:tplc="66CAE990">
      <w:numFmt w:val="bullet"/>
      <w:lvlText w:val="•"/>
      <w:lvlJc w:val="left"/>
      <w:pPr>
        <w:ind w:left="6398" w:hanging="360"/>
      </w:pPr>
      <w:rPr>
        <w:rFonts w:hint="default"/>
      </w:rPr>
    </w:lvl>
    <w:lvl w:ilvl="7" w:tplc="E3E0CAAC">
      <w:numFmt w:val="bullet"/>
      <w:lvlText w:val="•"/>
      <w:lvlJc w:val="left"/>
      <w:pPr>
        <w:ind w:left="7149" w:hanging="360"/>
      </w:pPr>
      <w:rPr>
        <w:rFonts w:hint="default"/>
      </w:rPr>
    </w:lvl>
    <w:lvl w:ilvl="8" w:tplc="C218A02C">
      <w:numFmt w:val="bullet"/>
      <w:lvlText w:val="•"/>
      <w:lvlJc w:val="left"/>
      <w:pPr>
        <w:ind w:left="7901" w:hanging="360"/>
      </w:pPr>
      <w:rPr>
        <w:rFonts w:hint="default"/>
      </w:rPr>
    </w:lvl>
  </w:abstractNum>
  <w:abstractNum w:abstractNumId="13" w15:restartNumberingAfterBreak="0">
    <w:nsid w:val="638E7B76"/>
    <w:multiLevelType w:val="hybridMultilevel"/>
    <w:tmpl w:val="520AD0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0"/>
  </w:num>
  <w:num w:numId="6">
    <w:abstractNumId w:val="2"/>
  </w:num>
  <w:num w:numId="7">
    <w:abstractNumId w:val="7"/>
  </w:num>
  <w:num w:numId="8">
    <w:abstractNumId w:val="0"/>
  </w:num>
  <w:num w:numId="9">
    <w:abstractNumId w:val="9"/>
  </w:num>
  <w:num w:numId="10">
    <w:abstractNumId w:val="6"/>
  </w:num>
  <w:num w:numId="11">
    <w:abstractNumId w:val="5"/>
  </w:num>
  <w:num w:numId="12">
    <w:abstractNumId w:val="11"/>
  </w:num>
  <w:num w:numId="13">
    <w:abstractNumId w:val="10"/>
  </w:num>
  <w:num w:numId="14">
    <w:abstractNumId w:val="3"/>
  </w:num>
  <w:num w:numId="15">
    <w:abstractNumId w:val="13"/>
  </w:num>
  <w:num w:numId="16">
    <w:abstractNumId w:val="9"/>
  </w:num>
  <w:num w:numId="17">
    <w:abstractNumId w:val="9"/>
  </w:num>
  <w:num w:numId="18">
    <w:abstractNumId w:val="9"/>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0"/>
    <w:rsid w:val="000E5164"/>
    <w:rsid w:val="00172FF6"/>
    <w:rsid w:val="00196F7F"/>
    <w:rsid w:val="001A5C28"/>
    <w:rsid w:val="001C153B"/>
    <w:rsid w:val="001C44E8"/>
    <w:rsid w:val="001E215A"/>
    <w:rsid w:val="001F79B2"/>
    <w:rsid w:val="00212A3D"/>
    <w:rsid w:val="00252947"/>
    <w:rsid w:val="00294997"/>
    <w:rsid w:val="00361DE2"/>
    <w:rsid w:val="00407E82"/>
    <w:rsid w:val="004370A6"/>
    <w:rsid w:val="004755FB"/>
    <w:rsid w:val="004B76D1"/>
    <w:rsid w:val="004D1E5A"/>
    <w:rsid w:val="00500C63"/>
    <w:rsid w:val="00583455"/>
    <w:rsid w:val="00584695"/>
    <w:rsid w:val="005B2B21"/>
    <w:rsid w:val="005D087A"/>
    <w:rsid w:val="005E0652"/>
    <w:rsid w:val="005E1A60"/>
    <w:rsid w:val="00636FAE"/>
    <w:rsid w:val="006466FA"/>
    <w:rsid w:val="00675779"/>
    <w:rsid w:val="0068459C"/>
    <w:rsid w:val="007A6F31"/>
    <w:rsid w:val="008359B5"/>
    <w:rsid w:val="008520D4"/>
    <w:rsid w:val="008A6910"/>
    <w:rsid w:val="00903D29"/>
    <w:rsid w:val="009137D4"/>
    <w:rsid w:val="00931FAE"/>
    <w:rsid w:val="0095312A"/>
    <w:rsid w:val="00954BF8"/>
    <w:rsid w:val="009B1210"/>
    <w:rsid w:val="009C64F5"/>
    <w:rsid w:val="009D0924"/>
    <w:rsid w:val="00A01E7B"/>
    <w:rsid w:val="00A027F9"/>
    <w:rsid w:val="00A351E1"/>
    <w:rsid w:val="00A603DE"/>
    <w:rsid w:val="00AD0654"/>
    <w:rsid w:val="00AF5775"/>
    <w:rsid w:val="00B108BF"/>
    <w:rsid w:val="00B23164"/>
    <w:rsid w:val="00B5706F"/>
    <w:rsid w:val="00BA3809"/>
    <w:rsid w:val="00BE7E23"/>
    <w:rsid w:val="00C05880"/>
    <w:rsid w:val="00C139EB"/>
    <w:rsid w:val="00C13CBA"/>
    <w:rsid w:val="00D4533F"/>
    <w:rsid w:val="00D73009"/>
    <w:rsid w:val="00DE0DFA"/>
    <w:rsid w:val="00E54273"/>
    <w:rsid w:val="00F02BEF"/>
    <w:rsid w:val="00F033F6"/>
    <w:rsid w:val="00F36877"/>
    <w:rsid w:val="00F70E6F"/>
    <w:rsid w:val="00F8078A"/>
    <w:rsid w:val="00F868DB"/>
    <w:rsid w:val="00FA1E80"/>
    <w:rsid w:val="00FC6F1B"/>
    <w:rsid w:val="00FD2B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A7855"/>
  <w15:docId w15:val="{9DF01C6D-39AA-4F3F-A4FD-743DCEA1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rsid w:val="00D4533F"/>
    <w:pPr>
      <w:numPr>
        <w:numId w:val="9"/>
      </w:numPr>
      <w:pBdr>
        <w:bottom w:val="single" w:sz="4" w:space="1" w:color="auto"/>
      </w:pBdr>
      <w:spacing w:after="240"/>
      <w:outlineLvl w:val="0"/>
    </w:pPr>
    <w:rPr>
      <w:b/>
      <w:bCs/>
    </w:rPr>
  </w:style>
  <w:style w:type="paragraph" w:styleId="Kop2">
    <w:name w:val="heading 2"/>
    <w:basedOn w:val="Standaard"/>
    <w:next w:val="Standaard"/>
    <w:link w:val="Kop2Char"/>
    <w:uiPriority w:val="9"/>
    <w:unhideWhenUsed/>
    <w:qFormat/>
    <w:rsid w:val="00D4533F"/>
    <w:pPr>
      <w:keepNext/>
      <w:keepLines/>
      <w:numPr>
        <w:ilvl w:val="1"/>
        <w:numId w:val="9"/>
      </w:numPr>
      <w:spacing w:after="2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D0924"/>
    <w:pPr>
      <w:keepNext/>
      <w:keepLines/>
      <w:numPr>
        <w:ilvl w:val="2"/>
        <w:numId w:val="9"/>
      </w:numPr>
      <w:spacing w:after="120"/>
      <w:outlineLvl w:val="2"/>
    </w:pPr>
    <w:rPr>
      <w:rFonts w:eastAsiaTheme="majorEastAsia" w:cstheme="majorBidi"/>
      <w:i/>
      <w:szCs w:val="24"/>
    </w:rPr>
  </w:style>
  <w:style w:type="paragraph" w:styleId="Kop4">
    <w:name w:val="heading 4"/>
    <w:basedOn w:val="Standaard"/>
    <w:next w:val="Standaard"/>
    <w:link w:val="Kop4Char"/>
    <w:uiPriority w:val="9"/>
    <w:semiHidden/>
    <w:unhideWhenUsed/>
    <w:qFormat/>
    <w:rsid w:val="00D4533F"/>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4533F"/>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4533F"/>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4533F"/>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4533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4533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85"/>
      <w:ind w:left="3258" w:right="3196" w:firstLine="4"/>
      <w:jc w:val="center"/>
    </w:pPr>
    <w:rPr>
      <w:b/>
      <w:bCs/>
      <w:sz w:val="28"/>
      <w:szCs w:val="28"/>
    </w:rPr>
  </w:style>
  <w:style w:type="paragraph" w:styleId="Lijstalinea">
    <w:name w:val="List Paragraph"/>
    <w:basedOn w:val="Standaard"/>
    <w:link w:val="LijstalineaChar"/>
    <w:uiPriority w:val="34"/>
    <w:qFormat/>
    <w:pPr>
      <w:ind w:left="940" w:hanging="360"/>
    </w:pPr>
  </w:style>
  <w:style w:type="paragraph" w:customStyle="1" w:styleId="TableParagraph">
    <w:name w:val="Table Paragraph"/>
    <w:basedOn w:val="Standaard"/>
    <w:uiPriority w:val="1"/>
    <w:qFormat/>
    <w:pPr>
      <w:spacing w:line="248" w:lineRule="exact"/>
      <w:ind w:left="107"/>
    </w:pPr>
  </w:style>
  <w:style w:type="paragraph" w:styleId="Koptekst">
    <w:name w:val="header"/>
    <w:basedOn w:val="Standaard"/>
    <w:link w:val="KoptekstChar"/>
    <w:uiPriority w:val="99"/>
    <w:unhideWhenUsed/>
    <w:rsid w:val="008359B5"/>
    <w:pPr>
      <w:tabs>
        <w:tab w:val="center" w:pos="4536"/>
        <w:tab w:val="right" w:pos="9072"/>
      </w:tabs>
    </w:pPr>
  </w:style>
  <w:style w:type="character" w:customStyle="1" w:styleId="KoptekstChar">
    <w:name w:val="Koptekst Char"/>
    <w:basedOn w:val="Standaardalinea-lettertype"/>
    <w:link w:val="Koptekst"/>
    <w:uiPriority w:val="99"/>
    <w:rsid w:val="008359B5"/>
    <w:rPr>
      <w:rFonts w:ascii="Calibri" w:eastAsia="Calibri" w:hAnsi="Calibri" w:cs="Calibri"/>
    </w:rPr>
  </w:style>
  <w:style w:type="paragraph" w:styleId="Voettekst">
    <w:name w:val="footer"/>
    <w:basedOn w:val="Standaard"/>
    <w:link w:val="VoettekstChar"/>
    <w:uiPriority w:val="99"/>
    <w:unhideWhenUsed/>
    <w:rsid w:val="008359B5"/>
    <w:pPr>
      <w:tabs>
        <w:tab w:val="center" w:pos="4536"/>
        <w:tab w:val="right" w:pos="9072"/>
      </w:tabs>
    </w:pPr>
  </w:style>
  <w:style w:type="character" w:customStyle="1" w:styleId="VoettekstChar">
    <w:name w:val="Voettekst Char"/>
    <w:basedOn w:val="Standaardalinea-lettertype"/>
    <w:link w:val="Voettekst"/>
    <w:uiPriority w:val="99"/>
    <w:rsid w:val="008359B5"/>
    <w:rPr>
      <w:rFonts w:ascii="Calibri" w:eastAsia="Calibri" w:hAnsi="Calibri" w:cs="Calibri"/>
    </w:rPr>
  </w:style>
  <w:style w:type="character" w:customStyle="1" w:styleId="LijstalineaChar">
    <w:name w:val="Lijstalinea Char"/>
    <w:link w:val="Lijstalinea"/>
    <w:uiPriority w:val="34"/>
    <w:locked/>
    <w:rsid w:val="0068459C"/>
    <w:rPr>
      <w:rFonts w:ascii="Calibri" w:eastAsia="Calibri" w:hAnsi="Calibri" w:cs="Calibri"/>
    </w:rPr>
  </w:style>
  <w:style w:type="character" w:customStyle="1" w:styleId="Kop2Char">
    <w:name w:val="Kop 2 Char"/>
    <w:basedOn w:val="Standaardalinea-lettertype"/>
    <w:link w:val="Kop2"/>
    <w:uiPriority w:val="9"/>
    <w:rsid w:val="00D4533F"/>
    <w:rPr>
      <w:rFonts w:ascii="Calibri" w:eastAsiaTheme="majorEastAsia" w:hAnsi="Calibri" w:cstheme="majorBidi"/>
      <w:b/>
      <w:szCs w:val="26"/>
    </w:rPr>
  </w:style>
  <w:style w:type="character" w:customStyle="1" w:styleId="Kop3Char">
    <w:name w:val="Kop 3 Char"/>
    <w:basedOn w:val="Standaardalinea-lettertype"/>
    <w:link w:val="Kop3"/>
    <w:uiPriority w:val="9"/>
    <w:rsid w:val="009D0924"/>
    <w:rPr>
      <w:rFonts w:ascii="Calibri" w:eastAsiaTheme="majorEastAsia" w:hAnsi="Calibri" w:cstheme="majorBidi"/>
      <w:i/>
      <w:szCs w:val="24"/>
    </w:rPr>
  </w:style>
  <w:style w:type="character" w:customStyle="1" w:styleId="Kop4Char">
    <w:name w:val="Kop 4 Char"/>
    <w:basedOn w:val="Standaardalinea-lettertype"/>
    <w:link w:val="Kop4"/>
    <w:uiPriority w:val="9"/>
    <w:semiHidden/>
    <w:rsid w:val="00D4533F"/>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4533F"/>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4533F"/>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4533F"/>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4533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4533F"/>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12A3D"/>
    <w:rPr>
      <w:sz w:val="16"/>
      <w:szCs w:val="16"/>
    </w:rPr>
  </w:style>
  <w:style w:type="paragraph" w:styleId="Tekstopmerking">
    <w:name w:val="annotation text"/>
    <w:basedOn w:val="Standaard"/>
    <w:link w:val="TekstopmerkingChar"/>
    <w:uiPriority w:val="99"/>
    <w:semiHidden/>
    <w:unhideWhenUsed/>
    <w:rsid w:val="00212A3D"/>
    <w:rPr>
      <w:sz w:val="20"/>
      <w:szCs w:val="20"/>
    </w:rPr>
  </w:style>
  <w:style w:type="character" w:customStyle="1" w:styleId="TekstopmerkingChar">
    <w:name w:val="Tekst opmerking Char"/>
    <w:basedOn w:val="Standaardalinea-lettertype"/>
    <w:link w:val="Tekstopmerking"/>
    <w:uiPriority w:val="99"/>
    <w:semiHidden/>
    <w:rsid w:val="00212A3D"/>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12A3D"/>
    <w:rPr>
      <w:b/>
      <w:bCs/>
    </w:rPr>
  </w:style>
  <w:style w:type="character" w:customStyle="1" w:styleId="OnderwerpvanopmerkingChar">
    <w:name w:val="Onderwerp van opmerking Char"/>
    <w:basedOn w:val="TekstopmerkingChar"/>
    <w:link w:val="Onderwerpvanopmerking"/>
    <w:uiPriority w:val="99"/>
    <w:semiHidden/>
    <w:rsid w:val="00212A3D"/>
    <w:rPr>
      <w:rFonts w:ascii="Calibri" w:eastAsia="Calibri" w:hAnsi="Calibri" w:cs="Calibri"/>
      <w:b/>
      <w:bCs/>
      <w:sz w:val="20"/>
      <w:szCs w:val="20"/>
    </w:rPr>
  </w:style>
  <w:style w:type="character" w:styleId="Hyperlink">
    <w:name w:val="Hyperlink"/>
    <w:basedOn w:val="Standaardalinea-lettertype"/>
    <w:uiPriority w:val="99"/>
    <w:semiHidden/>
    <w:unhideWhenUsed/>
    <w:rsid w:val="001C153B"/>
    <w:rPr>
      <w:color w:val="0000FF"/>
      <w:u w:val="single"/>
    </w:rPr>
  </w:style>
  <w:style w:type="paragraph" w:styleId="Revisie">
    <w:name w:val="Revision"/>
    <w:hidden/>
    <w:uiPriority w:val="99"/>
    <w:semiHidden/>
    <w:rsid w:val="00196F7F"/>
    <w:pPr>
      <w:widowControl/>
      <w:autoSpaceDE/>
      <w:autoSpaceDN/>
    </w:pPr>
    <w:rPr>
      <w:rFonts w:ascii="Calibri" w:eastAsia="Calibri" w:hAnsi="Calibri" w:cs="Calibri"/>
    </w:rPr>
  </w:style>
  <w:style w:type="table" w:styleId="Tabelraster">
    <w:name w:val="Table Grid"/>
    <w:basedOn w:val="Standaardtabel"/>
    <w:uiPriority w:val="39"/>
    <w:rsid w:val="0050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956">
      <w:bodyDiv w:val="1"/>
      <w:marLeft w:val="0"/>
      <w:marRight w:val="0"/>
      <w:marTop w:val="0"/>
      <w:marBottom w:val="0"/>
      <w:divBdr>
        <w:top w:val="none" w:sz="0" w:space="0" w:color="auto"/>
        <w:left w:val="none" w:sz="0" w:space="0" w:color="auto"/>
        <w:bottom w:val="none" w:sz="0" w:space="0" w:color="auto"/>
        <w:right w:val="none" w:sz="0" w:space="0" w:color="auto"/>
      </w:divBdr>
    </w:div>
    <w:div w:id="169144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ombudsman.as" TargetMode="External"/><Relationship Id="rId2" Type="http://schemas.openxmlformats.org/officeDocument/2006/relationships/customXml" Target="../customXml/item2.xml"/><Relationship Id="rId16" Type="http://schemas.openxmlformats.org/officeDocument/2006/relationships/hyperlink" Target="http://www.ombudsman.as/nl/complaint/form.a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cover.be/" TargetMode="External"/><Relationship Id="rId1" Type="http://schemas.openxmlformats.org/officeDocument/2006/relationships/hyperlink" Target="mailto:info@bcover.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249A57067E74FABCA3152E8A16862" ma:contentTypeVersion="13" ma:contentTypeDescription="Een nieuw document maken." ma:contentTypeScope="" ma:versionID="10f46ea9e90c37920c9ee9f369e4e1d3">
  <xsd:schema xmlns:xsd="http://www.w3.org/2001/XMLSchema" xmlns:xs="http://www.w3.org/2001/XMLSchema" xmlns:p="http://schemas.microsoft.com/office/2006/metadata/properties" xmlns:ns2="8f128ba8-ac52-42d4-92c8-3ddf1cf7f329" xmlns:ns3="9c458ae9-2695-45d5-b191-2ee519ee7371" targetNamespace="http://schemas.microsoft.com/office/2006/metadata/properties" ma:root="true" ma:fieldsID="d45f61ec67950de49e547bccd1530ac3" ns2:_="" ns3:_="">
    <xsd:import namespace="8f128ba8-ac52-42d4-92c8-3ddf1cf7f329"/>
    <xsd:import namespace="9c458ae9-2695-45d5-b191-2ee519ee7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28ba8-ac52-42d4-92c8-3ddf1cf7f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pmerking" ma:index="20" nillable="true" ma:displayName="Opmerking" ma:format="Dropdown" ma:internalName="Opmerk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58ae9-2695-45d5-b191-2ee519ee73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merking xmlns="8f128ba8-ac52-42d4-92c8-3ddf1cf7f329" xsi:nil="true"/>
  </documentManagement>
</p:properties>
</file>

<file path=customXml/itemProps1.xml><?xml version="1.0" encoding="utf-8"?>
<ds:datastoreItem xmlns:ds="http://schemas.openxmlformats.org/officeDocument/2006/customXml" ds:itemID="{7487162D-A7B1-4BD3-B65A-855D2CDC0AF5}">
  <ds:schemaRefs>
    <ds:schemaRef ds:uri="http://schemas.microsoft.com/sharepoint/v3/contenttype/forms"/>
  </ds:schemaRefs>
</ds:datastoreItem>
</file>

<file path=customXml/itemProps2.xml><?xml version="1.0" encoding="utf-8"?>
<ds:datastoreItem xmlns:ds="http://schemas.openxmlformats.org/officeDocument/2006/customXml" ds:itemID="{1407E231-BC73-443C-80A5-B72206B5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28ba8-ac52-42d4-92c8-3ddf1cf7f329"/>
    <ds:schemaRef ds:uri="9c458ae9-2695-45d5-b191-2ee519ee7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8E022-A6F6-41AF-8D26-543B24ED4748}">
  <ds:schemaRefs>
    <ds:schemaRef ds:uri="http://schemas.microsoft.com/office/2006/metadata/properties"/>
    <ds:schemaRef ds:uri="http://schemas.microsoft.com/office/infopath/2007/PartnerControls"/>
    <ds:schemaRef ds:uri="8f128ba8-ac52-42d4-92c8-3ddf1cf7f3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10083</Characters>
  <Application>Microsoft Office Word</Application>
  <DocSecurity>4</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Microsoft Word - 20141028 Belangenconflictenbeleid.docx</vt:lpstr>
      <vt:lpstr>Microsoft Word - 20141028 Belangenconflictenbeleid.docx</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- 20141028 Belangenconflictenbeleid.docx</dc:title>
  <dc:creator>W2BAMPSAN</dc:creator>
  <cp:lastModifiedBy>Van Damme, Iris</cp:lastModifiedBy>
  <cp:revision>2</cp:revision>
  <dcterms:created xsi:type="dcterms:W3CDTF">2022-03-11T13:46:00Z</dcterms:created>
  <dcterms:modified xsi:type="dcterms:W3CDTF">2022-03-11T13:46:00Z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PScript5.dll Version 5.2.2</vt:lpwstr>
  </property>
  <property fmtid="{D5CDD505-2E9C-101B-9397-08002B2CF9AE}" pid="4" name="LastSaved">
    <vt:filetime>2021-11-03T00:00:00Z</vt:filetime>
  </property>
  <property fmtid="{D5CDD505-2E9C-101B-9397-08002B2CF9AE}" pid="5" name="MSIP_Label_378055ef-7607-46e5-9564-5469035a1b2e_Enabled">
    <vt:lpwstr>true</vt:lpwstr>
  </property>
  <property fmtid="{D5CDD505-2E9C-101B-9397-08002B2CF9AE}" pid="6" name="MSIP_Label_378055ef-7607-46e5-9564-5469035a1b2e_SetDate">
    <vt:lpwstr>2021-11-03T15:37:48Z</vt:lpwstr>
  </property>
  <property fmtid="{D5CDD505-2E9C-101B-9397-08002B2CF9AE}" pid="7" name="MSIP_Label_378055ef-7607-46e5-9564-5469035a1b2e_Method">
    <vt:lpwstr>Standard</vt:lpwstr>
  </property>
  <property fmtid="{D5CDD505-2E9C-101B-9397-08002B2CF9AE}" pid="8" name="MSIP_Label_378055ef-7607-46e5-9564-5469035a1b2e_Name">
    <vt:lpwstr>378055ef-7607-46e5-9564-5469035a1b2e</vt:lpwstr>
  </property>
  <property fmtid="{D5CDD505-2E9C-101B-9397-08002B2CF9AE}" pid="9" name="MSIP_Label_378055ef-7607-46e5-9564-5469035a1b2e_SiteId">
    <vt:lpwstr>eb3c68b9-0935-4046-8550-8bcaa4167e2e</vt:lpwstr>
  </property>
  <property fmtid="{D5CDD505-2E9C-101B-9397-08002B2CF9AE}" pid="10" name="MSIP_Label_378055ef-7607-46e5-9564-5469035a1b2e_ActionId">
    <vt:lpwstr>9323993f-6c21-4e6c-bc96-faf23a7b98df</vt:lpwstr>
  </property>
  <property fmtid="{D5CDD505-2E9C-101B-9397-08002B2CF9AE}" pid="11" name="MSIP_Label_378055ef-7607-46e5-9564-5469035a1b2e_ContentBits">
    <vt:lpwstr>0</vt:lpwstr>
  </property>
  <property fmtid="{D5CDD505-2E9C-101B-9397-08002B2CF9AE}" pid="12" name="ContentTypeId">
    <vt:lpwstr>0x010100F6B249A57067E74FABCA3152E8A16862</vt:lpwstr>
  </property>
</Properties>
</file>